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December 21, 1998</w:t>
      </w:r>
    </w:p>
    <w:p>
      <w:pPr>
        <w:spacing w:after="0" w:line="4" w:lineRule="exact"/>
        <w:rPr>
          <w:sz w:val="24"/>
          <w:szCs w:val="24"/>
          <w:color w:val="auto"/>
        </w:rPr>
      </w:pPr>
    </w:p>
    <w:p>
      <w:pPr>
        <w:ind w:left="6220"/>
        <w:spacing w:after="0"/>
        <w:rPr>
          <w:sz w:val="20"/>
          <w:szCs w:val="20"/>
          <w:color w:val="auto"/>
        </w:rPr>
      </w:pPr>
      <w:r>
        <w:rPr>
          <w:rFonts w:ascii="Courier New" w:cs="Courier New" w:eastAsia="Courier New" w:hAnsi="Courier New"/>
          <w:sz w:val="16"/>
          <w:szCs w:val="16"/>
          <w:color w:val="auto"/>
        </w:rPr>
        <w:t>Registration No. 333-</w:t>
      </w:r>
    </w:p>
    <w:p>
      <w:pPr>
        <w:spacing w:after="0" w:line="218"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32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FORM S-8</w:t>
      </w:r>
    </w:p>
    <w:p>
      <w:pPr>
        <w:jc w:val="center"/>
        <w:ind w:right="2220"/>
        <w:spacing w:after="0" w:line="238" w:lineRule="auto"/>
        <w:rPr>
          <w:sz w:val="20"/>
          <w:szCs w:val="20"/>
          <w:color w:val="auto"/>
        </w:rPr>
      </w:pPr>
      <w:r>
        <w:rPr>
          <w:rFonts w:ascii="Courier New" w:cs="Courier New" w:eastAsia="Courier New" w:hAnsi="Courier New"/>
          <w:sz w:val="18"/>
          <w:szCs w:val="18"/>
          <w:color w:val="auto"/>
        </w:rPr>
        <w:t>REGISTRATION STATEMENT UNDER THE SECURITIES ACT OF 1933</w:t>
      </w:r>
    </w:p>
    <w:p>
      <w:pPr>
        <w:spacing w:after="0" w:line="200" w:lineRule="exact"/>
        <w:rPr>
          <w:sz w:val="24"/>
          <w:szCs w:val="24"/>
          <w:color w:val="auto"/>
        </w:rPr>
      </w:pPr>
    </w:p>
    <w:p>
      <w:pPr>
        <w:spacing w:after="0" w:line="204"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ANALOG DEVICES,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760"/>
          </w:cols>
          <w:pgMar w:left="240" w:top="244" w:right="899"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ind w:left="120"/>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04-2348234</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5600" w:space="720"/>
            <w:col w:w="4440"/>
          </w:cols>
          <w:pgMar w:left="240" w:top="244" w:right="899" w:bottom="1440" w:gutter="0" w:footer="0" w:header="0"/>
          <w:type w:val="continuous"/>
        </w:sectPr>
      </w:pPr>
    </w:p>
    <w:p>
      <w:pPr>
        <w:spacing w:after="0" w:line="204"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One Technology Way, Norwood, Massachusetts 02062-9106</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ANALOG DEVICES CANADA STOCK OPTION AND DEFERRED STOCK PLAN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spacing w:after="0" w:line="203"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Paul P. Brountas, Esq.</w:t>
      </w:r>
    </w:p>
    <w:p>
      <w:pPr>
        <w:jc w:val="center"/>
        <w:ind w:right="2220"/>
        <w:spacing w:after="0" w:line="238" w:lineRule="auto"/>
        <w:rPr>
          <w:sz w:val="20"/>
          <w:szCs w:val="20"/>
          <w:color w:val="auto"/>
        </w:rPr>
      </w:pPr>
      <w:r>
        <w:rPr>
          <w:rFonts w:ascii="Courier New" w:cs="Courier New" w:eastAsia="Courier New" w:hAnsi="Courier New"/>
          <w:sz w:val="18"/>
          <w:szCs w:val="18"/>
          <w:color w:val="auto"/>
        </w:rPr>
        <w:t>Hale and Dorr LLP</w:t>
      </w:r>
    </w:p>
    <w:p>
      <w:pPr>
        <w:jc w:val="center"/>
        <w:ind w:right="2220"/>
        <w:spacing w:after="0"/>
        <w:rPr>
          <w:sz w:val="20"/>
          <w:szCs w:val="20"/>
          <w:color w:val="auto"/>
        </w:rPr>
      </w:pPr>
      <w:r>
        <w:rPr>
          <w:rFonts w:ascii="Courier New" w:cs="Courier New" w:eastAsia="Courier New" w:hAnsi="Courier New"/>
          <w:sz w:val="18"/>
          <w:szCs w:val="18"/>
          <w:color w:val="auto"/>
        </w:rPr>
        <w:t>60 State Street</w:t>
      </w:r>
    </w:p>
    <w:p>
      <w:pPr>
        <w:jc w:val="center"/>
        <w:ind w:right="2220"/>
        <w:spacing w:after="0" w:line="237" w:lineRule="auto"/>
        <w:rPr>
          <w:sz w:val="20"/>
          <w:szCs w:val="20"/>
          <w:color w:val="auto"/>
        </w:rPr>
      </w:pPr>
      <w:r>
        <w:rPr>
          <w:rFonts w:ascii="Courier New" w:cs="Courier New" w:eastAsia="Courier New" w:hAnsi="Courier New"/>
          <w:sz w:val="18"/>
          <w:szCs w:val="18"/>
          <w:color w:val="auto"/>
        </w:rPr>
        <w:t>Boston, Massachusetts 02109</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0" w:lineRule="exact"/>
        <w:rPr>
          <w:sz w:val="24"/>
          <w:szCs w:val="24"/>
          <w:color w:val="auto"/>
        </w:rPr>
      </w:pPr>
    </w:p>
    <w:p>
      <w:pPr>
        <w:spacing w:after="0" w:line="203"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526-6000</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number, including area code, of agent for service)</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540"/>
        <w:spacing w:after="0"/>
        <w:tabs>
          <w:tab w:leader="none" w:pos="6720" w:val="left"/>
        </w:tabs>
        <w:rPr>
          <w:sz w:val="20"/>
          <w:szCs w:val="20"/>
          <w:color w:val="auto"/>
        </w:rPr>
      </w:pPr>
      <w:r>
        <w:rPr>
          <w:rFonts w:ascii="Courier New" w:cs="Courier New" w:eastAsia="Courier New" w:hAnsi="Courier New"/>
          <w:sz w:val="18"/>
          <w:szCs w:val="18"/>
          <w:color w:val="auto"/>
        </w:rPr>
        <w:t>Proposed Maximum</w:t>
      </w:r>
      <w:r>
        <w:rPr>
          <w:sz w:val="20"/>
          <w:szCs w:val="20"/>
          <w:color w:val="auto"/>
        </w:rPr>
        <w:tab/>
      </w:r>
      <w:r>
        <w:rPr>
          <w:rFonts w:ascii="Courier New" w:cs="Courier New" w:eastAsia="Courier New" w:hAnsi="Courier New"/>
          <w:sz w:val="16"/>
          <w:szCs w:val="16"/>
          <w:color w:val="auto"/>
        </w:rPr>
        <w:t>Proposed Maximum</w:t>
      </w:r>
    </w:p>
    <w:p>
      <w:pPr>
        <w:spacing w:after="0"/>
        <w:tabs>
          <w:tab w:leader="none" w:pos="2840" w:val="left"/>
          <w:tab w:leader="none" w:pos="4420" w:val="left"/>
          <w:tab w:leader="none" w:pos="6620" w:val="left"/>
          <w:tab w:leader="none" w:pos="9040" w:val="left"/>
        </w:tabs>
        <w:rPr>
          <w:sz w:val="20"/>
          <w:szCs w:val="20"/>
          <w:color w:val="auto"/>
        </w:rPr>
      </w:pPr>
      <w:r>
        <w:rPr>
          <w:rFonts w:ascii="Courier New" w:cs="Courier New" w:eastAsia="Courier New" w:hAnsi="Courier New"/>
          <w:sz w:val="18"/>
          <w:szCs w:val="18"/>
          <w:color w:val="auto"/>
        </w:rPr>
        <w:t>Title of Securities</w:t>
      </w:r>
      <w:r>
        <w:rPr>
          <w:sz w:val="20"/>
          <w:szCs w:val="20"/>
          <w:color w:val="auto"/>
        </w:rPr>
        <w:tab/>
      </w:r>
      <w:r>
        <w:rPr>
          <w:rFonts w:ascii="Courier New" w:cs="Courier New" w:eastAsia="Courier New" w:hAnsi="Courier New"/>
          <w:sz w:val="18"/>
          <w:szCs w:val="18"/>
          <w:color w:val="auto"/>
        </w:rPr>
        <w:t>Amount to be</w:t>
      </w:r>
      <w:r>
        <w:rPr>
          <w:sz w:val="20"/>
          <w:szCs w:val="20"/>
          <w:color w:val="auto"/>
        </w:rPr>
        <w:tab/>
      </w:r>
      <w:r>
        <w:rPr>
          <w:rFonts w:ascii="Courier New" w:cs="Courier New" w:eastAsia="Courier New" w:hAnsi="Courier New"/>
          <w:sz w:val="18"/>
          <w:szCs w:val="18"/>
          <w:color w:val="auto"/>
        </w:rPr>
        <w:t>Offering Price Per</w:t>
      </w:r>
      <w:r>
        <w:rPr>
          <w:sz w:val="20"/>
          <w:szCs w:val="20"/>
          <w:color w:val="auto"/>
        </w:rPr>
        <w:tab/>
      </w:r>
      <w:r>
        <w:rPr>
          <w:rFonts w:ascii="Courier New" w:cs="Courier New" w:eastAsia="Courier New" w:hAnsi="Courier New"/>
          <w:sz w:val="18"/>
          <w:szCs w:val="18"/>
          <w:color w:val="auto"/>
        </w:rPr>
        <w:t>Aggregate Offering</w:t>
      </w:r>
      <w:r>
        <w:rPr>
          <w:sz w:val="20"/>
          <w:szCs w:val="20"/>
          <w:color w:val="auto"/>
        </w:rPr>
        <w:tab/>
      </w:r>
      <w:r>
        <w:rPr>
          <w:rFonts w:ascii="Courier New" w:cs="Courier New" w:eastAsia="Courier New" w:hAnsi="Courier New"/>
          <w:sz w:val="16"/>
          <w:szCs w:val="16"/>
          <w:color w:val="auto"/>
        </w:rPr>
        <w:t>Amount of</w:t>
      </w:r>
    </w:p>
    <w:p>
      <w:pPr>
        <w:spacing w:after="0" w:line="5" w:lineRule="exact"/>
        <w:rPr>
          <w:sz w:val="24"/>
          <w:szCs w:val="24"/>
          <w:color w:val="auto"/>
        </w:rPr>
      </w:pPr>
    </w:p>
    <w:p>
      <w:pPr>
        <w:ind w:left="120"/>
        <w:spacing w:after="0"/>
        <w:tabs>
          <w:tab w:leader="none" w:pos="2940" w:val="left"/>
          <w:tab w:leader="none" w:pos="5040" w:val="left"/>
          <w:tab w:leader="none" w:pos="7260" w:val="left"/>
          <w:tab w:leader="none" w:pos="8840" w:val="left"/>
        </w:tabs>
        <w:rPr>
          <w:sz w:val="20"/>
          <w:szCs w:val="20"/>
          <w:color w:val="auto"/>
        </w:rPr>
      </w:pPr>
      <w:r>
        <w:rPr>
          <w:rFonts w:ascii="Courier New" w:cs="Courier New" w:eastAsia="Courier New" w:hAnsi="Courier New"/>
          <w:sz w:val="18"/>
          <w:szCs w:val="18"/>
          <w:color w:val="auto"/>
        </w:rPr>
        <w:t>to be Registered</w:t>
      </w:r>
      <w:r>
        <w:rPr>
          <w:sz w:val="20"/>
          <w:szCs w:val="20"/>
          <w:color w:val="auto"/>
        </w:rPr>
        <w:tab/>
      </w:r>
      <w:r>
        <w:rPr>
          <w:rFonts w:ascii="Courier New" w:cs="Courier New" w:eastAsia="Courier New" w:hAnsi="Courier New"/>
          <w:sz w:val="18"/>
          <w:szCs w:val="18"/>
          <w:color w:val="auto"/>
        </w:rPr>
        <w:t>Registered</w:t>
      </w:r>
      <w:r>
        <w:rPr>
          <w:sz w:val="20"/>
          <w:szCs w:val="20"/>
          <w:color w:val="auto"/>
        </w:rPr>
        <w:tab/>
      </w:r>
      <w:r>
        <w:rPr>
          <w:rFonts w:ascii="Courier New" w:cs="Courier New" w:eastAsia="Courier New" w:hAnsi="Courier New"/>
          <w:sz w:val="18"/>
          <w:szCs w:val="18"/>
          <w:color w:val="auto"/>
        </w:rPr>
        <w:t>Share</w:t>
      </w:r>
      <w:r>
        <w:rPr>
          <w:sz w:val="20"/>
          <w:szCs w:val="20"/>
          <w:color w:val="auto"/>
        </w:rPr>
        <w:tab/>
      </w:r>
      <w:r>
        <w:rPr>
          <w:rFonts w:ascii="Courier New" w:cs="Courier New" w:eastAsia="Courier New" w:hAnsi="Courier New"/>
          <w:sz w:val="18"/>
          <w:szCs w:val="18"/>
          <w:color w:val="auto"/>
        </w:rPr>
        <w:t>Price</w:t>
      </w:r>
      <w:r>
        <w:rPr>
          <w:sz w:val="20"/>
          <w:szCs w:val="20"/>
          <w:color w:val="auto"/>
        </w:rPr>
        <w:tab/>
      </w:r>
      <w:r>
        <w:rPr>
          <w:rFonts w:ascii="Courier New" w:cs="Courier New" w:eastAsia="Courier New" w:hAnsi="Courier New"/>
          <w:sz w:val="16"/>
          <w:szCs w:val="16"/>
          <w:color w:val="auto"/>
        </w:rPr>
        <w:t>Registration Fee</w:t>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$.16 2/3</w:t>
      </w:r>
    </w:p>
    <w:p>
      <w:pPr>
        <w:spacing w:after="0"/>
        <w:tabs>
          <w:tab w:leader="none" w:pos="2620" w:val="left"/>
          <w:tab w:leader="none" w:pos="4840" w:val="left"/>
          <w:tab w:leader="none" w:pos="6720" w:val="left"/>
          <w:tab w:leader="none" w:pos="9260" w:val="left"/>
        </w:tabs>
        <w:rPr>
          <w:sz w:val="20"/>
          <w:szCs w:val="20"/>
          <w:color w:val="auto"/>
        </w:rPr>
      </w:pPr>
      <w:r>
        <w:rPr>
          <w:rFonts w:ascii="Courier New" w:cs="Courier New" w:eastAsia="Courier New" w:hAnsi="Courier New"/>
          <w:sz w:val="18"/>
          <w:szCs w:val="18"/>
          <w:color w:val="auto"/>
        </w:rPr>
        <w:t>par value per share</w:t>
      </w:r>
      <w:r>
        <w:rPr>
          <w:sz w:val="20"/>
          <w:szCs w:val="20"/>
          <w:color w:val="auto"/>
        </w:rPr>
        <w:tab/>
      </w:r>
      <w:r>
        <w:rPr>
          <w:rFonts w:ascii="Courier New" w:cs="Courier New" w:eastAsia="Courier New" w:hAnsi="Courier New"/>
          <w:sz w:val="18"/>
          <w:szCs w:val="18"/>
          <w:color w:val="auto"/>
        </w:rPr>
        <w:t>119,706 shares</w:t>
      </w:r>
      <w:r>
        <w:rPr>
          <w:sz w:val="20"/>
          <w:szCs w:val="20"/>
          <w:color w:val="auto"/>
        </w:rPr>
        <w:tab/>
      </w:r>
      <w:r>
        <w:rPr>
          <w:rFonts w:ascii="Courier New" w:cs="Courier New" w:eastAsia="Courier New" w:hAnsi="Courier New"/>
          <w:sz w:val="18"/>
          <w:szCs w:val="18"/>
          <w:color w:val="auto"/>
        </w:rPr>
        <w:t>$26.07(1)</w:t>
      </w:r>
      <w:r>
        <w:rPr>
          <w:sz w:val="20"/>
          <w:szCs w:val="20"/>
          <w:color w:val="auto"/>
        </w:rPr>
        <w:tab/>
      </w:r>
      <w:r>
        <w:rPr>
          <w:rFonts w:ascii="Courier New" w:cs="Courier New" w:eastAsia="Courier New" w:hAnsi="Courier New"/>
          <w:sz w:val="18"/>
          <w:szCs w:val="18"/>
          <w:color w:val="auto"/>
        </w:rPr>
        <w:t>$3,120,735.42(1)</w:t>
      </w:r>
      <w:r>
        <w:rPr>
          <w:sz w:val="20"/>
          <w:szCs w:val="20"/>
          <w:color w:val="auto"/>
        </w:rPr>
        <w:tab/>
      </w:r>
      <w:r>
        <w:rPr>
          <w:rFonts w:ascii="Courier New" w:cs="Courier New" w:eastAsia="Courier New" w:hAnsi="Courier New"/>
          <w:sz w:val="16"/>
          <w:szCs w:val="16"/>
          <w:color w:val="auto"/>
        </w:rPr>
        <w:t>$867.56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540" w:right="2320"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amount of the registration fee, and based upon the average of the high and low prices of the Registrant's Common Stock as reported by the New York Stock Exchange on December 15, 1998 in accordance with Rules 457(c) and 457(h) of the Securities Act of 1933.</w:t>
      </w:r>
    </w:p>
    <w:p>
      <w:pPr>
        <w:spacing w:after="0" w:line="200" w:lineRule="exact"/>
        <w:rPr>
          <w:sz w:val="24"/>
          <w:szCs w:val="24"/>
          <w:color w:val="auto"/>
        </w:rPr>
      </w:pPr>
    </w:p>
    <w:p>
      <w:pPr>
        <w:spacing w:after="0" w:line="206" w:lineRule="exact"/>
        <w:rPr>
          <w:sz w:val="24"/>
          <w:szCs w:val="24"/>
          <w:color w:val="auto"/>
        </w:rPr>
      </w:pPr>
    </w:p>
    <w:p>
      <w:pPr>
        <w:jc w:val="center"/>
        <w:ind w:right="2220"/>
        <w:spacing w:after="0"/>
        <w:rPr>
          <w:sz w:val="20"/>
          <w:szCs w:val="20"/>
          <w:color w:val="auto"/>
        </w:rPr>
      </w:pPr>
      <w:r>
        <w:rPr>
          <w:rFonts w:ascii="Courier New" w:cs="Courier New" w:eastAsia="Courier New" w:hAnsi="Courier New"/>
          <w:sz w:val="18"/>
          <w:szCs w:val="18"/>
          <w:color w:val="auto"/>
        </w:rPr>
        <w:t>Page 1 of 11 pages. Exhibit</w:t>
      </w:r>
    </w:p>
    <w:p>
      <w:pPr>
        <w:jc w:val="center"/>
        <w:ind w:right="2220"/>
        <w:spacing w:after="0" w:line="238" w:lineRule="auto"/>
        <w:rPr>
          <w:sz w:val="20"/>
          <w:szCs w:val="20"/>
          <w:color w:val="auto"/>
        </w:rPr>
      </w:pPr>
      <w:r>
        <w:rPr>
          <w:rFonts w:ascii="Courier New" w:cs="Courier New" w:eastAsia="Courier New" w:hAnsi="Courier New"/>
          <w:sz w:val="18"/>
          <w:szCs w:val="18"/>
          <w:color w:val="auto"/>
        </w:rPr>
        <w:t>Index begins on page 8.</w:t>
      </w:r>
    </w:p>
    <w:p>
      <w:pPr>
        <w:sectPr>
          <w:pgSz w:w="11900" w:h="16838" w:orient="portrait"/>
          <w:cols w:equalWidth="0" w:num="1">
            <w:col w:w="10760"/>
          </w:cols>
          <w:pgMar w:left="240" w:top="244" w:right="899"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INFORMATION REQUIRED IN THE SECTION 10(a) PROSPECTUS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information required by Part I of Form S-8 is included in documents sent or given to participants in the Analog Devices Canada Stock Option and Deferred Stock Plan of Analog Devices, Inc., a Massachusetts corporation (the "Registrant") pursuant to Rule 428(b)(1) of the Securities Act of 1933, as amended (the "Securities Act").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INFORMATION REQUIRED IN THE REGISTRATION STATEMENT</w:t>
      </w:r>
    </w:p>
    <w:p>
      <w:pPr>
        <w:spacing w:after="0" w:line="201"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CERTAIN DOCUMENTS BY REFERENCE</w:t>
      </w:r>
    </w:p>
    <w:p>
      <w:pPr>
        <w:spacing w:after="0" w:line="207"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The following documents, which are filed with the Securities and Exchange Commission (the "Commission"), are incorporated in this Registration Statement by reference:</w:t>
      </w:r>
    </w:p>
    <w:p>
      <w:pPr>
        <w:spacing w:after="0" w:line="209" w:lineRule="exact"/>
        <w:rPr>
          <w:sz w:val="20"/>
          <w:szCs w:val="20"/>
          <w:color w:val="auto"/>
        </w:rPr>
      </w:pPr>
    </w:p>
    <w:p>
      <w:pPr>
        <w:ind w:left="540" w:right="1779" w:firstLine="521"/>
        <w:spacing w:after="0" w:line="273" w:lineRule="auto"/>
        <w:tabs>
          <w:tab w:leader="none" w:pos="148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latest annual report filed pursuant to Section 13(a) or 15(d) of the Securities Exchange Act of 1934, as amended (the "Exchange Act"), or the latest prospectus filed pursuant to Rule 424(b) under the Securities Act that contains audited financial statements for the Registrant's latest fiscal year for which such statements have been filed.</w:t>
      </w:r>
    </w:p>
    <w:p>
      <w:pPr>
        <w:spacing w:after="0" w:line="184" w:lineRule="exact"/>
        <w:rPr>
          <w:rFonts w:ascii="Courier New" w:cs="Courier New" w:eastAsia="Courier New" w:hAnsi="Courier New"/>
          <w:sz w:val="16"/>
          <w:szCs w:val="16"/>
          <w:color w:val="auto"/>
        </w:rPr>
      </w:pPr>
    </w:p>
    <w:p>
      <w:pPr>
        <w:ind w:left="540" w:right="1779" w:firstLine="521"/>
        <w:spacing w:after="0" w:line="236" w:lineRule="auto"/>
        <w:tabs>
          <w:tab w:leader="none" w:pos="148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pursuant to Sections 13(a) or 15(d) of the Exchange Act since the end of the fiscal year covered by the annual report or the prospectus referred to in (1) above.</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common stock of the Registrant, $.16 2/3 par value per share (the "Common Stock"), contained in a registration statement filed under the Exchange Act, including any amendment or report filed for the purpose of updating such description.</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All documents subsequently filed by the Registrant pursuant to Sections 13(a), 13(c), 14 and 15(d) of the Exchange Act, prior to the filing of a post-effective amendment which indicates that all shares of Common Stock offered hereby have been sold or which deregisters all shares of Common Stock then remaining unsold, shall be deemed to be incorporated by reference herein and to be part hereof from the date of the filing of such documents.</w:t>
      </w: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validity of the securities hereby registered will be passed upon by Hale and Dorr LLP, Boston, Massachusetts. Paul P. Brountas, Esq., a partner of Hale and Dorr LLP, serves as Clerk to the Registrant.</w:t>
      </w:r>
    </w:p>
    <w:p>
      <w:pPr>
        <w:spacing w:after="0" w:line="203"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Article 6A of the Registrant's Articles of Organization, as amended (the "Articles of Organization")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Article 6A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 compromise of such proceedings. 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39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Articles of Organization. No advance may be made if the Board of Directors determines, by a majority vote of a quorum consisting of disinterested directors (or, if</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such quorum is not obtainable, by a majority of the disinterested directors of the Registrant), that such person did not act in good faith in the reasonable belief that his action was in the best interest of the Registrant.</w:t>
      </w:r>
    </w:p>
    <w:p>
      <w:pPr>
        <w:spacing w:after="0" w:line="17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Article 6D of the Registrant's Articles of Organization provides that to the full extent permitted under Massachusetts law no director shall be liable to the Registrant or its stockholders for monetary damages for breach of fiduciary duty as a director, except for liability (i) for any breach of a director's duty of loyalty to the Registrant or its stockholders, (ii) for acts or omissions not in good faith or which involve intentional misconduct or a knowing violation of law, (iii) for unauthorized distributions or loans under Section 61 or 62 of Chapter 156B, or (iv) for any transaction from which the director derived an improper personal benefit.</w:t>
      </w:r>
    </w:p>
    <w:p>
      <w:pPr>
        <w:spacing w:after="0" w:line="21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The Registrant has directors and officers liability insurance for the benefit of its directors and officers.</w:t>
      </w:r>
    </w:p>
    <w:p>
      <w:pPr>
        <w:spacing w:after="0" w:line="203"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The Exhibit Index immediately preceding the exhibits is incorporated herein by reference.</w:t>
      </w:r>
    </w:p>
    <w:p>
      <w:pPr>
        <w:spacing w:after="0" w:line="203"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hereby undertakes:</w:t>
      </w:r>
    </w:p>
    <w:p>
      <w:pPr>
        <w:spacing w:after="0" w:line="206" w:lineRule="exact"/>
        <w:rPr>
          <w:rFonts w:ascii="Courier New" w:cs="Courier New" w:eastAsia="Courier New" w:hAnsi="Courier New"/>
          <w:sz w:val="18"/>
          <w:szCs w:val="18"/>
          <w:color w:val="auto"/>
        </w:rPr>
      </w:pPr>
    </w:p>
    <w:p>
      <w:pPr>
        <w:jc w:val="both"/>
        <w:ind w:left="540" w:right="2319" w:firstLine="1048"/>
        <w:spacing w:after="0" w:line="290" w:lineRule="auto"/>
        <w:tabs>
          <w:tab w:leader="none" w:pos="2120" w:val="left"/>
        </w:tabs>
        <w:numPr>
          <w:ilvl w:val="3"/>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1580" w:right="2199" w:hanging="519"/>
        <w:spacing w:after="0" w:line="235" w:lineRule="auto"/>
        <w:tabs>
          <w:tab w:leader="none" w:pos="15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208" w:lineRule="exact"/>
        <w:rPr>
          <w:rFonts w:ascii="Courier New" w:cs="Courier New" w:eastAsia="Courier New" w:hAnsi="Courier New"/>
          <w:sz w:val="18"/>
          <w:szCs w:val="18"/>
          <w:color w:val="auto"/>
        </w:rPr>
      </w:pPr>
    </w:p>
    <w:p>
      <w:pPr>
        <w:ind w:left="1580" w:right="1779" w:hanging="519"/>
        <w:spacing w:after="0" w:line="238" w:lineRule="auto"/>
        <w:tabs>
          <w:tab w:leader="none" w:pos="15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208" w:lineRule="exact"/>
        <w:rPr>
          <w:rFonts w:ascii="Courier New" w:cs="Courier New" w:eastAsia="Courier New" w:hAnsi="Courier New"/>
          <w:sz w:val="18"/>
          <w:szCs w:val="18"/>
          <w:color w:val="auto"/>
        </w:rPr>
      </w:pPr>
    </w:p>
    <w:p>
      <w:pPr>
        <w:ind w:left="1580" w:right="1999" w:hanging="624"/>
        <w:spacing w:after="0" w:line="237" w:lineRule="auto"/>
        <w:tabs>
          <w:tab w:leader="none" w:pos="1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right="177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Registration Statement is on Form S-3 or Form S-8, and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210" w:lineRule="exact"/>
        <w:rPr>
          <w:sz w:val="20"/>
          <w:szCs w:val="20"/>
          <w:color w:val="auto"/>
        </w:rPr>
      </w:pPr>
    </w:p>
    <w:p>
      <w:pPr>
        <w:ind w:left="220" w:right="1879" w:firstLine="1575"/>
        <w:spacing w:after="0" w:line="237" w:lineRule="auto"/>
        <w:tabs>
          <w:tab w:leader="none" w:pos="232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3" w:lineRule="exact"/>
        <w:rPr>
          <w:rFonts w:ascii="Courier New" w:cs="Courier New" w:eastAsia="Courier New" w:hAnsi="Courier New"/>
          <w:sz w:val="18"/>
          <w:szCs w:val="18"/>
          <w:color w:val="auto"/>
        </w:rPr>
      </w:pPr>
    </w:p>
    <w:p>
      <w:pPr>
        <w:ind w:left="2320" w:hanging="525"/>
        <w:spacing w:after="0"/>
        <w:tabs>
          <w:tab w:leader="none" w:pos="2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w:t>
      </w:r>
    </w:p>
    <w:p>
      <w:pPr>
        <w:spacing w:after="0" w:line="4" w:lineRule="exact"/>
        <w:rPr>
          <w:sz w:val="20"/>
          <w:szCs w:val="20"/>
          <w:color w:val="auto"/>
        </w:rPr>
      </w:pPr>
    </w:p>
    <w:p>
      <w:pPr>
        <w:ind w:left="220" w:right="2419"/>
        <w:spacing w:after="0" w:line="235" w:lineRule="auto"/>
        <w:rPr>
          <w:sz w:val="20"/>
          <w:szCs w:val="20"/>
          <w:color w:val="auto"/>
        </w:rPr>
      </w:pPr>
      <w:r>
        <w:rPr>
          <w:rFonts w:ascii="Courier New" w:cs="Courier New" w:eastAsia="Courier New" w:hAnsi="Courier New"/>
          <w:sz w:val="18"/>
          <w:szCs w:val="18"/>
          <w:color w:val="auto"/>
        </w:rPr>
        <w:t>post-effective amendment any of the securities being registered which remain unsold at the termination of the offering.</w:t>
      </w:r>
    </w:p>
    <w:p>
      <w:pPr>
        <w:spacing w:after="0" w:line="208" w:lineRule="exact"/>
        <w:rPr>
          <w:sz w:val="20"/>
          <w:szCs w:val="20"/>
          <w:color w:val="auto"/>
        </w:rPr>
      </w:pPr>
    </w:p>
    <w:p>
      <w:pPr>
        <w:ind w:left="-320" w:right="1779" w:firstLine="535"/>
        <w:spacing w:after="0" w:line="271" w:lineRule="auto"/>
        <w:tabs>
          <w:tab w:leader="none" w:pos="73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left="-320" w:right="1779" w:firstLine="535"/>
        <w:spacing w:after="0" w:line="238" w:lineRule="auto"/>
        <w:tabs>
          <w:tab w:leader="none" w:pos="7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Norwood, Commonwealth of Massachusetts, on this 18th day of December, 1998.</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Jerald G. Fishman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Jerald G. Fishman</w:t>
      </w:r>
    </w:p>
    <w:p>
      <w:pPr>
        <w:ind w:left="4440"/>
        <w:spacing w:after="0" w:line="237"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the undersigned officers and directors of Analog Devices, Inc., hereby severally constitute and appoint Jerald G. Fishman, Joseph E. McDonough, Paul P. Brountas and Richard N. Kimball and each of them singly, our true and lawful attorneys with full power to them, and each of them singly, to sign for us and in our names, in the capacities indicated below, the Registration Statement filed herewith, and any and all amendments (including post-effective amendments) to said Registration Statement (or any other Registration Statement for the same offering that is to be effective upon filing pursuant to Rule 462(b) under the Securities Act of 1933) and generally to do all such things in our names and behalf in our capacities as officers and directors to enable Analog Devices, Inc. to comply with the Securities Act of 1933, and all requirements of the Securities and Exchange Commission, hereby ratifying and confirming our signatures as they may be signed by our said attorneys, or any of them, to any such Registration Statement and any and all amendments thereto.</w:t>
      </w:r>
    </w:p>
    <w:p>
      <w:pPr>
        <w:spacing w:after="0" w:line="388"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100" w:type="dxa"/>
            <w:vAlign w:val="bottom"/>
          </w:tcPr>
          <w:p>
            <w:pPr>
              <w:ind w:left="900"/>
              <w:spacing w:after="0"/>
              <w:rPr>
                <w:sz w:val="20"/>
                <w:szCs w:val="20"/>
                <w:color w:val="auto"/>
              </w:rPr>
            </w:pPr>
            <w:r>
              <w:rPr>
                <w:rFonts w:ascii="Courier New" w:cs="Courier New" w:eastAsia="Courier New" w:hAnsi="Courier New"/>
                <w:sz w:val="18"/>
                <w:szCs w:val="18"/>
                <w:color w:val="auto"/>
              </w:rPr>
              <w:t>TITLE</w:t>
            </w:r>
          </w:p>
        </w:tc>
        <w:tc>
          <w:tcPr>
            <w:tcW w:w="2320" w:type="dxa"/>
            <w:vAlign w:val="bottom"/>
          </w:tcPr>
          <w:p>
            <w:pPr>
              <w:jc w:val="right"/>
              <w:ind w:right="952"/>
              <w:spacing w:after="0"/>
              <w:rPr>
                <w:sz w:val="20"/>
                <w:szCs w:val="20"/>
                <w:color w:val="auto"/>
              </w:rPr>
            </w:pPr>
            <w:r>
              <w:rPr>
                <w:rFonts w:ascii="Courier New" w:cs="Courier New" w:eastAsia="Courier New" w:hAnsi="Courier New"/>
                <w:sz w:val="18"/>
                <w:szCs w:val="18"/>
                <w:color w:val="auto"/>
              </w:rPr>
              <w:t>DATE</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/s/ Jerald G. Fishman</w:t>
            </w:r>
          </w:p>
        </w:tc>
        <w:tc>
          <w:tcPr>
            <w:tcW w:w="3100" w:type="dxa"/>
            <w:vAlign w:val="bottom"/>
          </w:tcPr>
          <w:p>
            <w:pPr>
              <w:ind w:left="60"/>
              <w:spacing w:after="0"/>
              <w:rPr>
                <w:sz w:val="20"/>
                <w:szCs w:val="20"/>
                <w:color w:val="auto"/>
              </w:rPr>
            </w:pPr>
            <w:r>
              <w:rPr>
                <w:rFonts w:ascii="Courier New" w:cs="Courier New" w:eastAsia="Courier New" w:hAnsi="Courier New"/>
                <w:sz w:val="18"/>
                <w:szCs w:val="18"/>
                <w:color w:val="auto"/>
              </w:rPr>
              <w:t>President, Chief Executive</w:t>
            </w:r>
          </w:p>
        </w:tc>
        <w:tc>
          <w:tcPr>
            <w:tcW w:w="2320" w:type="dxa"/>
            <w:vAlign w:val="bottom"/>
          </w:tcPr>
          <w:p>
            <w:pPr>
              <w:jc w:val="right"/>
              <w:ind w:right="20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December 18, 1998</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JERALD G. FISHMAN</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 Executive</w:t>
            </w:r>
          </w:p>
        </w:tc>
        <w:tc>
          <w:tcPr>
            <w:tcW w:w="232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rPr>
                <w:sz w:val="17"/>
                <w:szCs w:val="17"/>
                <w:color w:val="auto"/>
              </w:rPr>
            </w:pP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w:t>
            </w:r>
          </w:p>
        </w:tc>
        <w:tc>
          <w:tcPr>
            <w:tcW w:w="232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220" w:type="dxa"/>
            <w:vAlign w:val="bottom"/>
          </w:tcPr>
          <w:p>
            <w:pPr>
              <w:spacing w:after="0"/>
              <w:rPr>
                <w:sz w:val="20"/>
                <w:szCs w:val="20"/>
                <w:color w:val="auto"/>
              </w:rPr>
            </w:pPr>
            <w:r>
              <w:rPr>
                <w:rFonts w:ascii="Courier New" w:cs="Courier New" w:eastAsia="Courier New" w:hAnsi="Courier New"/>
                <w:sz w:val="18"/>
                <w:szCs w:val="18"/>
                <w:color w:val="auto"/>
              </w:rPr>
              <w:t>/s/ Ray Stata</w:t>
            </w:r>
          </w:p>
        </w:tc>
        <w:tc>
          <w:tcPr>
            <w:tcW w:w="3100" w:type="dxa"/>
            <w:vAlign w:val="bottom"/>
          </w:tcPr>
          <w:p>
            <w:pPr>
              <w:ind w:left="60"/>
              <w:spacing w:after="0"/>
              <w:rPr>
                <w:sz w:val="20"/>
                <w:szCs w:val="20"/>
                <w:color w:val="auto"/>
              </w:rPr>
            </w:pPr>
            <w:r>
              <w:rPr>
                <w:rFonts w:ascii="Courier New" w:cs="Courier New" w:eastAsia="Courier New" w:hAnsi="Courier New"/>
                <w:sz w:val="18"/>
                <w:szCs w:val="18"/>
                <w:color w:val="auto"/>
              </w:rPr>
              <w:t>Chairman of the Board</w:t>
            </w:r>
          </w:p>
        </w:tc>
        <w:tc>
          <w:tcPr>
            <w:tcW w:w="2320" w:type="dxa"/>
            <w:vAlign w:val="bottom"/>
          </w:tcPr>
          <w:p>
            <w:pPr>
              <w:jc w:val="right"/>
              <w:ind w:right="20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Director</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December 18, 1998</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RAY STATA</w:t>
            </w:r>
          </w:p>
        </w:tc>
        <w:tc>
          <w:tcPr>
            <w:tcW w:w="3100" w:type="dxa"/>
            <w:vAlign w:val="bottom"/>
          </w:tcPr>
          <w:p>
            <w:pPr>
              <w:spacing w:after="0"/>
              <w:rPr>
                <w:sz w:val="17"/>
                <w:szCs w:val="17"/>
                <w:color w:val="auto"/>
              </w:rPr>
            </w:pPr>
          </w:p>
        </w:tc>
        <w:tc>
          <w:tcPr>
            <w:tcW w:w="232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220" w:type="dxa"/>
            <w:vAlign w:val="bottom"/>
          </w:tcPr>
          <w:p>
            <w:pPr>
              <w:spacing w:after="0"/>
              <w:rPr>
                <w:sz w:val="20"/>
                <w:szCs w:val="20"/>
                <w:color w:val="auto"/>
              </w:rPr>
            </w:pPr>
            <w:r>
              <w:rPr>
                <w:rFonts w:ascii="Courier New" w:cs="Courier New" w:eastAsia="Courier New" w:hAnsi="Courier New"/>
                <w:sz w:val="18"/>
                <w:szCs w:val="18"/>
                <w:color w:val="auto"/>
              </w:rPr>
              <w:t>/s/ Joseph E. McDonough</w:t>
            </w:r>
          </w:p>
        </w:tc>
        <w:tc>
          <w:tcPr>
            <w:tcW w:w="3100" w:type="dxa"/>
            <w:vAlign w:val="bottom"/>
          </w:tcPr>
          <w:p>
            <w:pPr>
              <w:ind w:left="60"/>
              <w:spacing w:after="0"/>
              <w:rPr>
                <w:sz w:val="20"/>
                <w:szCs w:val="20"/>
                <w:color w:val="auto"/>
              </w:rPr>
            </w:pPr>
            <w:r>
              <w:rPr>
                <w:rFonts w:ascii="Courier New" w:cs="Courier New" w:eastAsia="Courier New" w:hAnsi="Courier New"/>
                <w:sz w:val="18"/>
                <w:szCs w:val="18"/>
                <w:color w:val="auto"/>
              </w:rPr>
              <w:t>Vice President-Finance</w:t>
            </w:r>
          </w:p>
        </w:tc>
        <w:tc>
          <w:tcPr>
            <w:tcW w:w="2320" w:type="dxa"/>
            <w:vAlign w:val="bottom"/>
          </w:tcPr>
          <w:p>
            <w:pPr>
              <w:jc w:val="right"/>
              <w:ind w:right="2012"/>
              <w:spacing w:after="0"/>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Chief Financial</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December 18, 1998</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E. MCDONOUGH</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Officer (Principal Financial</w:t>
            </w:r>
          </w:p>
        </w:tc>
        <w:tc>
          <w:tcPr>
            <w:tcW w:w="232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rPr>
                <w:sz w:val="17"/>
                <w:szCs w:val="17"/>
                <w:color w:val="auto"/>
              </w:rPr>
            </w:pP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Accounting Officer)</w:t>
            </w:r>
          </w:p>
        </w:tc>
        <w:tc>
          <w:tcPr>
            <w:tcW w:w="232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390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174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rPr>
              <w:t>TITLE</w:t>
            </w:r>
          </w:p>
        </w:tc>
        <w:tc>
          <w:tcPr>
            <w:tcW w:w="2800" w:type="dxa"/>
            <w:vAlign w:val="bottom"/>
          </w:tcPr>
          <w:p>
            <w:pPr>
              <w:ind w:left="1420"/>
              <w:spacing w:after="0"/>
              <w:rPr>
                <w:sz w:val="20"/>
                <w:szCs w:val="20"/>
                <w:color w:val="auto"/>
              </w:rPr>
            </w:pPr>
            <w:r>
              <w:rPr>
                <w:rFonts w:ascii="Courier New" w:cs="Courier New" w:eastAsia="Courier New" w:hAnsi="Courier New"/>
                <w:sz w:val="18"/>
                <w:szCs w:val="18"/>
                <w:color w:val="auto"/>
              </w:rPr>
              <w:t>DATE</w:t>
            </w:r>
          </w:p>
        </w:tc>
      </w:tr>
      <w:tr>
        <w:trPr>
          <w:trHeight w:val="810"/>
        </w:trPr>
        <w:tc>
          <w:tcPr>
            <w:tcW w:w="3900" w:type="dxa"/>
            <w:vAlign w:val="bottom"/>
          </w:tcPr>
          <w:p>
            <w:pPr>
              <w:spacing w:after="0"/>
              <w:rPr>
                <w:sz w:val="20"/>
                <w:szCs w:val="20"/>
                <w:color w:val="auto"/>
              </w:rPr>
            </w:pPr>
            <w:r>
              <w:rPr>
                <w:rFonts w:ascii="Courier New" w:cs="Courier New" w:eastAsia="Courier New" w:hAnsi="Courier New"/>
                <w:sz w:val="18"/>
                <w:szCs w:val="18"/>
                <w:color w:val="auto"/>
              </w:rPr>
              <w:t>/s/ John L. Doyle</w:t>
            </w:r>
          </w:p>
        </w:tc>
        <w:tc>
          <w:tcPr>
            <w:tcW w:w="1740" w:type="dxa"/>
            <w:vAlign w:val="bottom"/>
          </w:tcPr>
          <w:p>
            <w:pPr>
              <w:ind w:left="120"/>
              <w:spacing w:after="0"/>
              <w:rPr>
                <w:sz w:val="20"/>
                <w:szCs w:val="20"/>
                <w:color w:val="auto"/>
              </w:rPr>
            </w:pPr>
            <w:r>
              <w:rPr>
                <w:rFonts w:ascii="Courier New" w:cs="Courier New" w:eastAsia="Courier New" w:hAnsi="Courier New"/>
                <w:sz w:val="18"/>
                <w:szCs w:val="18"/>
                <w:color w:val="auto"/>
              </w:rPr>
              <w:t>Director</w:t>
            </w:r>
          </w:p>
        </w:tc>
        <w:tc>
          <w:tcPr>
            <w:tcW w:w="2800" w:type="dxa"/>
            <w:vAlign w:val="bottom"/>
          </w:tcPr>
          <w:p>
            <w:pPr>
              <w:ind w:left="800"/>
              <w:spacing w:after="0"/>
              <w:rPr>
                <w:sz w:val="20"/>
                <w:szCs w:val="20"/>
                <w:color w:val="auto"/>
              </w:rPr>
            </w:pPr>
            <w:r>
              <w:rPr>
                <w:rFonts w:ascii="Courier New" w:cs="Courier New" w:eastAsia="Courier New" w:hAnsi="Courier New"/>
                <w:sz w:val="18"/>
                <w:szCs w:val="18"/>
                <w:color w:val="auto"/>
                <w:w w:val="96"/>
              </w:rPr>
              <w:t>) December 18, 1998</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740" w:type="dxa"/>
            <w:vAlign w:val="bottom"/>
          </w:tcPr>
          <w:p>
            <w:pPr>
              <w:spacing w:after="0"/>
              <w:rPr>
                <w:sz w:val="17"/>
                <w:szCs w:val="17"/>
                <w:color w:val="auto"/>
              </w:rPr>
            </w:pPr>
          </w:p>
        </w:tc>
        <w:tc>
          <w:tcPr>
            <w:tcW w:w="28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L. DOYLE</w:t>
            </w:r>
          </w:p>
        </w:tc>
        <w:tc>
          <w:tcPr>
            <w:tcW w:w="1740" w:type="dxa"/>
            <w:vAlign w:val="bottom"/>
          </w:tcPr>
          <w:p>
            <w:pPr>
              <w:spacing w:after="0"/>
              <w:rPr>
                <w:sz w:val="17"/>
                <w:szCs w:val="17"/>
                <w:color w:val="auto"/>
              </w:rPr>
            </w:pPr>
          </w:p>
        </w:tc>
        <w:tc>
          <w:tcPr>
            <w:tcW w:w="28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/s/ Charles O. Holliday, Jr.</w:t>
            </w:r>
          </w:p>
        </w:tc>
        <w:tc>
          <w:tcPr>
            <w:tcW w:w="1740" w:type="dxa"/>
            <w:vAlign w:val="bottom"/>
          </w:tcPr>
          <w:p>
            <w:pPr>
              <w:ind w:left="120"/>
              <w:spacing w:after="0"/>
              <w:rPr>
                <w:sz w:val="20"/>
                <w:szCs w:val="20"/>
                <w:color w:val="auto"/>
              </w:rPr>
            </w:pPr>
            <w:r>
              <w:rPr>
                <w:rFonts w:ascii="Courier New" w:cs="Courier New" w:eastAsia="Courier New" w:hAnsi="Courier New"/>
                <w:sz w:val="18"/>
                <w:szCs w:val="18"/>
                <w:color w:val="auto"/>
              </w:rPr>
              <w:t>Director</w:t>
            </w:r>
          </w:p>
        </w:tc>
        <w:tc>
          <w:tcPr>
            <w:tcW w:w="2800" w:type="dxa"/>
            <w:vAlign w:val="bottom"/>
          </w:tcPr>
          <w:p>
            <w:pPr>
              <w:ind w:left="800"/>
              <w:spacing w:after="0"/>
              <w:rPr>
                <w:sz w:val="20"/>
                <w:szCs w:val="20"/>
                <w:color w:val="auto"/>
              </w:rPr>
            </w:pPr>
            <w:r>
              <w:rPr>
                <w:rFonts w:ascii="Courier New" w:cs="Courier New" w:eastAsia="Courier New" w:hAnsi="Courier New"/>
                <w:sz w:val="18"/>
                <w:szCs w:val="18"/>
                <w:color w:val="auto"/>
                <w:w w:val="96"/>
              </w:rPr>
              <w:t>) December 18, 1998</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740" w:type="dxa"/>
            <w:vAlign w:val="bottom"/>
          </w:tcPr>
          <w:p>
            <w:pPr>
              <w:spacing w:after="0"/>
              <w:rPr>
                <w:sz w:val="17"/>
                <w:szCs w:val="17"/>
                <w:color w:val="auto"/>
              </w:rPr>
            </w:pPr>
          </w:p>
        </w:tc>
        <w:tc>
          <w:tcPr>
            <w:tcW w:w="28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O. HOLLIDAY, JR.</w:t>
            </w:r>
          </w:p>
        </w:tc>
        <w:tc>
          <w:tcPr>
            <w:tcW w:w="1740" w:type="dxa"/>
            <w:vAlign w:val="bottom"/>
          </w:tcPr>
          <w:p>
            <w:pPr>
              <w:spacing w:after="0"/>
              <w:rPr>
                <w:sz w:val="17"/>
                <w:szCs w:val="17"/>
                <w:color w:val="auto"/>
              </w:rPr>
            </w:pPr>
          </w:p>
        </w:tc>
        <w:tc>
          <w:tcPr>
            <w:tcW w:w="28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900" w:type="dxa"/>
            <w:vAlign w:val="bottom"/>
          </w:tcPr>
          <w:p>
            <w:pPr>
              <w:spacing w:after="0"/>
              <w:rPr>
                <w:sz w:val="20"/>
                <w:szCs w:val="20"/>
                <w:color w:val="auto"/>
              </w:rPr>
            </w:pPr>
            <w:r>
              <w:rPr>
                <w:rFonts w:ascii="Courier New" w:cs="Courier New" w:eastAsia="Courier New" w:hAnsi="Courier New"/>
                <w:sz w:val="18"/>
                <w:szCs w:val="18"/>
                <w:color w:val="auto"/>
              </w:rPr>
              <w:t>/s/ F. Grant Saviers</w:t>
            </w:r>
          </w:p>
        </w:tc>
        <w:tc>
          <w:tcPr>
            <w:tcW w:w="1740" w:type="dxa"/>
            <w:vAlign w:val="bottom"/>
          </w:tcPr>
          <w:p>
            <w:pPr>
              <w:ind w:left="120"/>
              <w:spacing w:after="0"/>
              <w:rPr>
                <w:sz w:val="20"/>
                <w:szCs w:val="20"/>
                <w:color w:val="auto"/>
              </w:rPr>
            </w:pPr>
            <w:r>
              <w:rPr>
                <w:rFonts w:ascii="Courier New" w:cs="Courier New" w:eastAsia="Courier New" w:hAnsi="Courier New"/>
                <w:sz w:val="18"/>
                <w:szCs w:val="18"/>
                <w:color w:val="auto"/>
              </w:rPr>
              <w:t>Director</w:t>
            </w:r>
          </w:p>
        </w:tc>
        <w:tc>
          <w:tcPr>
            <w:tcW w:w="2800" w:type="dxa"/>
            <w:vAlign w:val="bottom"/>
          </w:tcPr>
          <w:p>
            <w:pPr>
              <w:ind w:left="800"/>
              <w:spacing w:after="0"/>
              <w:rPr>
                <w:sz w:val="20"/>
                <w:szCs w:val="20"/>
                <w:color w:val="auto"/>
              </w:rPr>
            </w:pPr>
            <w:r>
              <w:rPr>
                <w:rFonts w:ascii="Courier New" w:cs="Courier New" w:eastAsia="Courier New" w:hAnsi="Courier New"/>
                <w:sz w:val="18"/>
                <w:szCs w:val="18"/>
                <w:color w:val="auto"/>
                <w:w w:val="96"/>
              </w:rPr>
              <w:t>) December 18, 1998</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740" w:type="dxa"/>
            <w:vAlign w:val="bottom"/>
          </w:tcPr>
          <w:p>
            <w:pPr>
              <w:spacing w:after="0"/>
              <w:rPr>
                <w:sz w:val="17"/>
                <w:szCs w:val="17"/>
                <w:color w:val="auto"/>
              </w:rPr>
            </w:pPr>
          </w:p>
        </w:tc>
        <w:tc>
          <w:tcPr>
            <w:tcW w:w="28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F. GRANT SAVIERS</w:t>
            </w:r>
          </w:p>
        </w:tc>
        <w:tc>
          <w:tcPr>
            <w:tcW w:w="1740" w:type="dxa"/>
            <w:vAlign w:val="bottom"/>
          </w:tcPr>
          <w:p>
            <w:pPr>
              <w:spacing w:after="0"/>
              <w:rPr>
                <w:sz w:val="17"/>
                <w:szCs w:val="17"/>
                <w:color w:val="auto"/>
              </w:rPr>
            </w:pPr>
          </w:p>
        </w:tc>
        <w:tc>
          <w:tcPr>
            <w:tcW w:w="28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900" w:type="dxa"/>
            <w:vAlign w:val="bottom"/>
          </w:tcPr>
          <w:p>
            <w:pPr>
              <w:spacing w:after="0"/>
              <w:rPr>
                <w:sz w:val="20"/>
                <w:szCs w:val="20"/>
                <w:color w:val="auto"/>
              </w:rPr>
            </w:pPr>
            <w:r>
              <w:rPr>
                <w:rFonts w:ascii="Courier New" w:cs="Courier New" w:eastAsia="Courier New" w:hAnsi="Courier New"/>
                <w:sz w:val="18"/>
                <w:szCs w:val="18"/>
                <w:color w:val="auto"/>
              </w:rPr>
              <w:t>/s/ Joel Moses</w:t>
            </w:r>
          </w:p>
        </w:tc>
        <w:tc>
          <w:tcPr>
            <w:tcW w:w="1740" w:type="dxa"/>
            <w:vAlign w:val="bottom"/>
          </w:tcPr>
          <w:p>
            <w:pPr>
              <w:ind w:left="120"/>
              <w:spacing w:after="0"/>
              <w:rPr>
                <w:sz w:val="20"/>
                <w:szCs w:val="20"/>
                <w:color w:val="auto"/>
              </w:rPr>
            </w:pPr>
            <w:r>
              <w:rPr>
                <w:rFonts w:ascii="Courier New" w:cs="Courier New" w:eastAsia="Courier New" w:hAnsi="Courier New"/>
                <w:sz w:val="18"/>
                <w:szCs w:val="18"/>
                <w:color w:val="auto"/>
              </w:rPr>
              <w:t>Director</w:t>
            </w:r>
          </w:p>
        </w:tc>
        <w:tc>
          <w:tcPr>
            <w:tcW w:w="2800" w:type="dxa"/>
            <w:vAlign w:val="bottom"/>
          </w:tcPr>
          <w:p>
            <w:pPr>
              <w:ind w:left="800"/>
              <w:spacing w:after="0"/>
              <w:rPr>
                <w:sz w:val="20"/>
                <w:szCs w:val="20"/>
                <w:color w:val="auto"/>
              </w:rPr>
            </w:pPr>
            <w:r>
              <w:rPr>
                <w:rFonts w:ascii="Courier New" w:cs="Courier New" w:eastAsia="Courier New" w:hAnsi="Courier New"/>
                <w:sz w:val="18"/>
                <w:szCs w:val="18"/>
                <w:color w:val="auto"/>
                <w:w w:val="96"/>
              </w:rPr>
              <w:t>) December 18, 1998</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740" w:type="dxa"/>
            <w:vAlign w:val="bottom"/>
          </w:tcPr>
          <w:p>
            <w:pPr>
              <w:spacing w:after="0"/>
              <w:rPr>
                <w:sz w:val="17"/>
                <w:szCs w:val="17"/>
                <w:color w:val="auto"/>
              </w:rPr>
            </w:pPr>
          </w:p>
        </w:tc>
        <w:tc>
          <w:tcPr>
            <w:tcW w:w="28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JOEL MOSES</w:t>
            </w:r>
          </w:p>
        </w:tc>
        <w:tc>
          <w:tcPr>
            <w:tcW w:w="1740" w:type="dxa"/>
            <w:vAlign w:val="bottom"/>
          </w:tcPr>
          <w:p>
            <w:pPr>
              <w:spacing w:after="0"/>
              <w:rPr>
                <w:sz w:val="17"/>
                <w:szCs w:val="17"/>
                <w:color w:val="auto"/>
              </w:rPr>
            </w:pPr>
          </w:p>
        </w:tc>
        <w:tc>
          <w:tcPr>
            <w:tcW w:w="28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900" w:type="dxa"/>
            <w:vAlign w:val="bottom"/>
          </w:tcPr>
          <w:p>
            <w:pPr>
              <w:spacing w:after="0"/>
              <w:rPr>
                <w:sz w:val="20"/>
                <w:szCs w:val="20"/>
                <w:color w:val="auto"/>
              </w:rPr>
            </w:pPr>
            <w:r>
              <w:rPr>
                <w:rFonts w:ascii="Courier New" w:cs="Courier New" w:eastAsia="Courier New" w:hAnsi="Courier New"/>
                <w:sz w:val="18"/>
                <w:szCs w:val="18"/>
                <w:color w:val="auto"/>
              </w:rPr>
              <w:t>/s/ Lester C. Thurow</w:t>
            </w:r>
          </w:p>
        </w:tc>
        <w:tc>
          <w:tcPr>
            <w:tcW w:w="1740" w:type="dxa"/>
            <w:vAlign w:val="bottom"/>
          </w:tcPr>
          <w:p>
            <w:pPr>
              <w:ind w:left="120"/>
              <w:spacing w:after="0"/>
              <w:rPr>
                <w:sz w:val="20"/>
                <w:szCs w:val="20"/>
                <w:color w:val="auto"/>
              </w:rPr>
            </w:pPr>
            <w:r>
              <w:rPr>
                <w:rFonts w:ascii="Courier New" w:cs="Courier New" w:eastAsia="Courier New" w:hAnsi="Courier New"/>
                <w:sz w:val="18"/>
                <w:szCs w:val="18"/>
                <w:color w:val="auto"/>
              </w:rPr>
              <w:t>Director</w:t>
            </w:r>
          </w:p>
        </w:tc>
        <w:tc>
          <w:tcPr>
            <w:tcW w:w="2800" w:type="dxa"/>
            <w:vAlign w:val="bottom"/>
          </w:tcPr>
          <w:p>
            <w:pPr>
              <w:ind w:left="800"/>
              <w:spacing w:after="0"/>
              <w:rPr>
                <w:sz w:val="20"/>
                <w:szCs w:val="20"/>
                <w:color w:val="auto"/>
              </w:rPr>
            </w:pPr>
            <w:r>
              <w:rPr>
                <w:rFonts w:ascii="Courier New" w:cs="Courier New" w:eastAsia="Courier New" w:hAnsi="Courier New"/>
                <w:sz w:val="18"/>
                <w:szCs w:val="18"/>
                <w:color w:val="auto"/>
                <w:w w:val="96"/>
              </w:rPr>
              <w:t>) December 18, 1998</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740" w:type="dxa"/>
            <w:vAlign w:val="bottom"/>
          </w:tcPr>
          <w:p>
            <w:pPr>
              <w:spacing w:after="0"/>
              <w:rPr>
                <w:sz w:val="17"/>
                <w:szCs w:val="17"/>
                <w:color w:val="auto"/>
              </w:rPr>
            </w:pPr>
          </w:p>
        </w:tc>
        <w:tc>
          <w:tcPr>
            <w:tcW w:w="280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LESTER C. THUROW</w:t>
            </w:r>
          </w:p>
        </w:tc>
        <w:tc>
          <w:tcPr>
            <w:tcW w:w="1740" w:type="dxa"/>
            <w:vAlign w:val="bottom"/>
          </w:tcPr>
          <w:p>
            <w:pPr>
              <w:spacing w:after="0"/>
              <w:rPr>
                <w:sz w:val="17"/>
                <w:szCs w:val="17"/>
                <w:color w:val="auto"/>
              </w:rPr>
            </w:pPr>
          </w:p>
        </w:tc>
        <w:tc>
          <w:tcPr>
            <w:tcW w:w="28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2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8</w:t>
            </w:r>
          </w:p>
        </w:tc>
        <w:tc>
          <w:tcPr>
            <w:tcW w:w="74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608"/>
        </w:trPr>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80" w:type="dxa"/>
            <w:vAlign w:val="bottom"/>
          </w:tcPr>
          <w:p>
            <w:pPr>
              <w:jc w:val="right"/>
              <w:ind w:right="3392"/>
              <w:spacing w:after="0"/>
              <w:rPr>
                <w:sz w:val="20"/>
                <w:szCs w:val="20"/>
                <w:color w:val="auto"/>
              </w:rPr>
            </w:pPr>
            <w:r>
              <w:rPr>
                <w:rFonts w:ascii="Courier New" w:cs="Courier New" w:eastAsia="Courier New" w:hAnsi="Courier New"/>
                <w:sz w:val="18"/>
                <w:szCs w:val="18"/>
                <w:color w:val="auto"/>
              </w:rPr>
              <w:t>EXHIBIT INDEX</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4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2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2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4.1</w:t>
            </w:r>
          </w:p>
        </w:tc>
        <w:tc>
          <w:tcPr>
            <w:tcW w:w="722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Restated Articles of Organization of Analog Devices, Inc., as</w:t>
            </w:r>
          </w:p>
        </w:tc>
      </w:tr>
      <w:tr>
        <w:trPr>
          <w:trHeight w:val="203"/>
        </w:trPr>
        <w:tc>
          <w:tcPr>
            <w:tcW w:w="1220" w:type="dxa"/>
            <w:vAlign w:val="bottom"/>
          </w:tcPr>
          <w:p>
            <w:pPr>
              <w:spacing w:after="0"/>
              <w:rPr>
                <w:sz w:val="17"/>
                <w:szCs w:val="17"/>
                <w:color w:val="auto"/>
              </w:rPr>
            </w:pPr>
          </w:p>
        </w:tc>
        <w:tc>
          <w:tcPr>
            <w:tcW w:w="72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amended (incorporated herein by reference to the Registrant's</w:t>
            </w:r>
          </w:p>
        </w:tc>
      </w:tr>
      <w:tr>
        <w:trPr>
          <w:trHeight w:val="203"/>
        </w:trPr>
        <w:tc>
          <w:tcPr>
            <w:tcW w:w="1220" w:type="dxa"/>
            <w:vAlign w:val="bottom"/>
          </w:tcPr>
          <w:p>
            <w:pPr>
              <w:spacing w:after="0"/>
              <w:rPr>
                <w:sz w:val="17"/>
                <w:szCs w:val="17"/>
                <w:color w:val="auto"/>
              </w:rPr>
            </w:pPr>
          </w:p>
        </w:tc>
        <w:tc>
          <w:tcPr>
            <w:tcW w:w="72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Form S-8 (File No. 333-04821), filed on May 30, 1996 regarding</w:t>
            </w:r>
          </w:p>
        </w:tc>
      </w:tr>
      <w:tr>
        <w:trPr>
          <w:trHeight w:val="203"/>
        </w:trPr>
        <w:tc>
          <w:tcPr>
            <w:tcW w:w="1220" w:type="dxa"/>
            <w:vAlign w:val="bottom"/>
          </w:tcPr>
          <w:p>
            <w:pPr>
              <w:spacing w:after="0"/>
              <w:rPr>
                <w:sz w:val="17"/>
                <w:szCs w:val="17"/>
                <w:color w:val="auto"/>
              </w:rPr>
            </w:pPr>
          </w:p>
        </w:tc>
        <w:tc>
          <w:tcPr>
            <w:tcW w:w="72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the Registrant's Amended 1988 Stock Option Plan)</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4.2</w:t>
            </w:r>
          </w:p>
        </w:tc>
        <w:tc>
          <w:tcPr>
            <w:tcW w:w="722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By-Laws of the Registrant, as amended (incorporated herein by</w:t>
            </w:r>
          </w:p>
        </w:tc>
      </w:tr>
      <w:tr>
        <w:trPr>
          <w:trHeight w:val="203"/>
        </w:trPr>
        <w:tc>
          <w:tcPr>
            <w:tcW w:w="1220" w:type="dxa"/>
            <w:vAlign w:val="bottom"/>
          </w:tcPr>
          <w:p>
            <w:pPr>
              <w:spacing w:after="0"/>
              <w:rPr>
                <w:sz w:val="17"/>
                <w:szCs w:val="17"/>
                <w:color w:val="auto"/>
              </w:rPr>
            </w:pPr>
          </w:p>
        </w:tc>
        <w:tc>
          <w:tcPr>
            <w:tcW w:w="72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reference to the Registrant's Form 10-K, filed on January</w:t>
            </w:r>
          </w:p>
        </w:tc>
      </w:tr>
      <w:tr>
        <w:trPr>
          <w:trHeight w:val="203"/>
        </w:trPr>
        <w:tc>
          <w:tcPr>
            <w:tcW w:w="1220" w:type="dxa"/>
            <w:vAlign w:val="bottom"/>
          </w:tcPr>
          <w:p>
            <w:pPr>
              <w:spacing w:after="0"/>
              <w:rPr>
                <w:sz w:val="17"/>
                <w:szCs w:val="17"/>
                <w:color w:val="auto"/>
              </w:rPr>
            </w:pPr>
          </w:p>
        </w:tc>
        <w:tc>
          <w:tcPr>
            <w:tcW w:w="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28,</w:t>
            </w:r>
          </w:p>
        </w:tc>
        <w:tc>
          <w:tcPr>
            <w:tcW w:w="6480" w:type="dxa"/>
            <w:vAlign w:val="bottom"/>
          </w:tcPr>
          <w:p>
            <w:pPr>
              <w:jc w:val="right"/>
              <w:ind w:right="5812"/>
              <w:spacing w:after="0" w:line="203" w:lineRule="exact"/>
              <w:rPr>
                <w:sz w:val="20"/>
                <w:szCs w:val="20"/>
                <w:color w:val="auto"/>
              </w:rPr>
            </w:pPr>
            <w:r>
              <w:rPr>
                <w:rFonts w:ascii="Courier New" w:cs="Courier New" w:eastAsia="Courier New" w:hAnsi="Courier New"/>
                <w:sz w:val="18"/>
                <w:szCs w:val="18"/>
                <w:color w:val="auto"/>
              </w:rPr>
              <w:t>1998)</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4.3</w:t>
            </w:r>
          </w:p>
        </w:tc>
        <w:tc>
          <w:tcPr>
            <w:tcW w:w="722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Rights Agreement dated as of March 18, 1998 between the</w:t>
            </w:r>
          </w:p>
        </w:tc>
      </w:tr>
      <w:tr>
        <w:trPr>
          <w:trHeight w:val="203"/>
        </w:trPr>
        <w:tc>
          <w:tcPr>
            <w:tcW w:w="1220" w:type="dxa"/>
            <w:vAlign w:val="bottom"/>
          </w:tcPr>
          <w:p>
            <w:pPr>
              <w:spacing w:after="0"/>
              <w:rPr>
                <w:sz w:val="17"/>
                <w:szCs w:val="17"/>
                <w:color w:val="auto"/>
              </w:rPr>
            </w:pPr>
          </w:p>
        </w:tc>
        <w:tc>
          <w:tcPr>
            <w:tcW w:w="72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Registrant and BankBoston, N.A., as Rights Agent (incorporated</w:t>
            </w:r>
          </w:p>
        </w:tc>
      </w:tr>
      <w:tr>
        <w:trPr>
          <w:trHeight w:val="203"/>
        </w:trPr>
        <w:tc>
          <w:tcPr>
            <w:tcW w:w="1220" w:type="dxa"/>
            <w:vAlign w:val="bottom"/>
          </w:tcPr>
          <w:p>
            <w:pPr>
              <w:spacing w:after="0"/>
              <w:rPr>
                <w:sz w:val="17"/>
                <w:szCs w:val="17"/>
                <w:color w:val="auto"/>
              </w:rPr>
            </w:pPr>
          </w:p>
        </w:tc>
        <w:tc>
          <w:tcPr>
            <w:tcW w:w="72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7"/>
              </w:rPr>
              <w:t>herein by reference to the Registrant's Registration Statement on</w:t>
            </w:r>
          </w:p>
        </w:tc>
      </w:tr>
      <w:tr>
        <w:trPr>
          <w:trHeight w:val="203"/>
        </w:trPr>
        <w:tc>
          <w:tcPr>
            <w:tcW w:w="1220" w:type="dxa"/>
            <w:vAlign w:val="bottom"/>
          </w:tcPr>
          <w:p>
            <w:pPr>
              <w:spacing w:after="0"/>
              <w:rPr>
                <w:sz w:val="17"/>
                <w:szCs w:val="17"/>
                <w:color w:val="auto"/>
              </w:rPr>
            </w:pPr>
          </w:p>
        </w:tc>
        <w:tc>
          <w:tcPr>
            <w:tcW w:w="722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Form 8-A (File No. 001-07819) filed on March 19, 1998)</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5.1</w:t>
            </w:r>
          </w:p>
        </w:tc>
        <w:tc>
          <w:tcPr>
            <w:tcW w:w="722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Opinion of Hale and Dorr LLP</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23.1</w:t>
            </w:r>
          </w:p>
        </w:tc>
        <w:tc>
          <w:tcPr>
            <w:tcW w:w="722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Consent of Hale and Dorr LLP (included in Exhibit 5)</w:t>
            </w:r>
          </w:p>
        </w:tc>
      </w:tr>
      <w:tr>
        <w:trPr>
          <w:trHeight w:val="405"/>
        </w:trPr>
        <w:tc>
          <w:tcPr>
            <w:tcW w:w="12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23.2</w:t>
            </w:r>
          </w:p>
        </w:tc>
        <w:tc>
          <w:tcPr>
            <w:tcW w:w="722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Consent of Ernst &amp; Young LLP</w:t>
            </w:r>
          </w:p>
        </w:tc>
      </w:tr>
    </w:tbl>
    <w:p>
      <w:pPr>
        <w:spacing w:after="0" w:line="207" w:lineRule="exact"/>
        <w:rPr>
          <w:sz w:val="20"/>
          <w:szCs w:val="20"/>
          <w:color w:val="auto"/>
        </w:rPr>
      </w:pPr>
    </w:p>
    <w:p>
      <w:pPr>
        <w:ind w:left="1580" w:right="2619" w:hanging="1361"/>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on the signature page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HALE AND DORR LLP</w:t>
      </w:r>
    </w:p>
    <w:p>
      <w:pPr>
        <w:ind w:left="3280"/>
        <w:spacing w:after="0" w:line="238" w:lineRule="auto"/>
        <w:rPr>
          <w:sz w:val="20"/>
          <w:szCs w:val="20"/>
          <w:color w:val="auto"/>
        </w:rPr>
      </w:pPr>
      <w:r>
        <w:rPr>
          <w:rFonts w:ascii="Courier New" w:cs="Courier New" w:eastAsia="Courier New" w:hAnsi="Courier New"/>
          <w:sz w:val="18"/>
          <w:szCs w:val="18"/>
          <w:color w:val="auto"/>
        </w:rPr>
        <w:t>COUNSELLORS AT LAW</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60 STATE STREET, BOSTON, MASSACHUSETTS 02109</w:t>
      </w:r>
    </w:p>
    <w:p>
      <w:pPr>
        <w:ind w:left="2640"/>
        <w:spacing w:after="0" w:line="238" w:lineRule="auto"/>
        <w:rPr>
          <w:sz w:val="20"/>
          <w:szCs w:val="20"/>
          <w:color w:val="auto"/>
        </w:rPr>
      </w:pPr>
      <w:r>
        <w:rPr>
          <w:rFonts w:ascii="Courier New" w:cs="Courier New" w:eastAsia="Courier New" w:hAnsi="Courier New"/>
          <w:sz w:val="18"/>
          <w:szCs w:val="18"/>
          <w:color w:val="auto"/>
        </w:rPr>
        <w:t>617-526-6000 o FAX 617-526-5000</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December 18,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One Technology Way</w:t>
      </w:r>
    </w:p>
    <w:p>
      <w:pPr>
        <w:spacing w:after="0"/>
        <w:rPr>
          <w:sz w:val="20"/>
          <w:szCs w:val="20"/>
          <w:color w:val="auto"/>
        </w:rPr>
      </w:pPr>
      <w:r>
        <w:rPr>
          <w:rFonts w:ascii="Courier New" w:cs="Courier New" w:eastAsia="Courier New" w:hAnsi="Courier New"/>
          <w:sz w:val="18"/>
          <w:szCs w:val="18"/>
          <w:color w:val="auto"/>
        </w:rPr>
        <w:t>Norwood, Massachusetts 02062</w:t>
      </w:r>
    </w:p>
    <w:p>
      <w:pPr>
        <w:spacing w:after="0" w:line="200"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Analog Devices Canada Stock Option and Deferred Stock Plan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This opinion is furnished to you in connection with a Registration Statement on Form S-8 (the "Registration Statement") to be filed with the Securities and Exchange Commission (the "Commission") under the Securities Act of 1933, as amended (the "Securities Act"), for the registration of 119,706 shares of Common Stock, $.16 2/3 par value per share (the "Shares"), of Analog Devices, Inc., a Massachusetts corporation (the "Company"), issuable under the Company's Analog Devices Canada Stock Option and Deferred Stock Plan (the "Plan").</w:t>
      </w:r>
    </w:p>
    <w:p>
      <w:pPr>
        <w:spacing w:after="0" w:line="21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have examined the Restated Articles of Organization and the By-laws of the Company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our examination of the foregoing documents, we have assumed the genuineness of all signatures and the authenticity of all documents submitted to us as originals, the conformity to original documents of all documents submitted to us as copies, the authenticity of the originals of such latter documents and the legal competence of all signatories to such documents.</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We express no opinion herein as to the laws of any state or jurisdiction other than the state laws of the Commonwealth of Massachusetts and the federal laws of the United States of America.</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Based upon and subject to the foregoing, we are of the opinion that the Company has duly authorized for issuance the Shares, and the Shares, when issued and paid for in accordance with the terms of the Plan and at a price per share in excess of the par value per share for such Shares, will be validly issued, fully-paid and nonassessable.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3680" w:val="left"/>
          <w:tab w:leader="none" w:pos="71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London, UK*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HALE AND DORR LLP INCLUDES PROFESSIONAL CORPORATIONS</w:t>
      </w:r>
    </w:p>
    <w:p>
      <w:pPr>
        <w:jc w:val="center"/>
        <w:ind w:right="1779"/>
        <w:spacing w:after="0" w:line="238" w:lineRule="auto"/>
        <w:rPr>
          <w:sz w:val="20"/>
          <w:szCs w:val="20"/>
          <w:color w:val="auto"/>
        </w:rPr>
      </w:pPr>
      <w:r>
        <w:rPr>
          <w:rFonts w:ascii="Courier New" w:cs="Courier New" w:eastAsia="Courier New" w:hAnsi="Courier New"/>
          <w:sz w:val="18"/>
          <w:szCs w:val="18"/>
          <w:color w:val="auto"/>
        </w:rPr>
        <w:t>*BROBECK HALE AND DORR INTERNATIONAL (AN INDEPENDENT JOINT VENTURE LAW FIRM)</w:t>
      </w:r>
    </w:p>
    <w:p>
      <w:pPr>
        <w:sectPr>
          <w:pgSz w:w="11900" w:h="16838" w:orient="portrait"/>
          <w:cols w:equalWidth="0" w:num="1">
            <w:col w:w="10219"/>
          </w:cols>
          <w:pgMar w:left="240" w:top="136"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December 18, 1998</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9" w:lineRule="exact"/>
        <w:rPr>
          <w:sz w:val="20"/>
          <w:szCs w:val="20"/>
          <w:color w:val="auto"/>
        </w:rPr>
      </w:pPr>
    </w:p>
    <w:p>
      <w:pPr>
        <w:jc w:val="both"/>
        <w:ind w:right="2199" w:firstLine="948"/>
        <w:spacing w:after="0" w:line="236" w:lineRule="auto"/>
        <w:rPr>
          <w:sz w:val="20"/>
          <w:szCs w:val="20"/>
          <w:color w:val="auto"/>
        </w:rPr>
      </w:pPr>
      <w:r>
        <w:rPr>
          <w:rFonts w:ascii="Courier New" w:cs="Courier New" w:eastAsia="Courier New" w:hAnsi="Courier New"/>
          <w:sz w:val="18"/>
          <w:szCs w:val="18"/>
          <w:color w:val="auto"/>
        </w:rPr>
        <w:t>It is understood that this opinion is to be used only in connection with the offer and sale of the Shares while the Registration Statement is in effect.</w:t>
      </w:r>
    </w:p>
    <w:p>
      <w:pPr>
        <w:spacing w:after="0" w:line="209"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82"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Please note that we are opining only as to the matters expressly set forth herein, and no opinion should be inferred as to any other matters.</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hereby consent to the filing of this opinion with the Commission as an exhibit to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HALE AND DORR LLP</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20"/>
        <w:spacing w:after="0"/>
        <w:rPr>
          <w:sz w:val="20"/>
          <w:szCs w:val="20"/>
          <w:color w:val="auto"/>
        </w:rPr>
      </w:pPr>
      <w:r>
        <w:rPr>
          <w:rFonts w:ascii="Courier New" w:cs="Courier New" w:eastAsia="Courier New" w:hAnsi="Courier New"/>
          <w:sz w:val="18"/>
          <w:szCs w:val="18"/>
          <w:color w:val="auto"/>
        </w:rPr>
        <w:t>HALE AND DORR LLP</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Analog Devices Canada Stock Option and Deferred Stock Plan of Analog Devices, Inc. of our report dated December 2, 1997, with respect to the consolidated financial statements of Analog Devices, Inc. incorporated by reference in its Annual Report (Form 10-K) for the year ended November 1, 1997, and our report dated January 23, 1998 with respect to the related financial statement schedule included therein,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Ernst &amp; Young LLP</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Massachusetts</w:t>
      </w:r>
    </w:p>
    <w:p>
      <w:pPr>
        <w:spacing w:after="0" w:line="238" w:lineRule="auto"/>
        <w:rPr>
          <w:sz w:val="20"/>
          <w:szCs w:val="20"/>
          <w:color w:val="auto"/>
        </w:rPr>
      </w:pPr>
      <w:r>
        <w:rPr>
          <w:rFonts w:ascii="Courier New" w:cs="Courier New" w:eastAsia="Courier New" w:hAnsi="Courier New"/>
          <w:sz w:val="18"/>
          <w:szCs w:val="18"/>
          <w:color w:val="auto"/>
        </w:rPr>
        <w:t>December 15, 1998</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617"/>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lvl w:ilvl="1">
      <w:lvlJc w:val="left"/>
      <w:lvlText w:val="(%2)"/>
      <w:numFmt w:val="lowerRoman"/>
      <w:start w:val="2"/>
    </w:lvl>
    <w:lvl w:ilvl="2">
      <w:lvlJc w:val="left"/>
      <w:lvlText w:val="(%3)"/>
      <w:numFmt w:val="lowerRoman"/>
    </w:lvl>
    <w:lvl w:ilvl="3">
      <w:lvlJc w:val="left"/>
      <w:lvlText w:val="(%4)"/>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2019-12-20T05:33:35Z</dcterms:created>
  <dcterms:modified xsi:type="dcterms:W3CDTF">2019-12-20T05:33:35Z</dcterms:modified>
</cp:coreProperties>
</file>