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5397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39750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20" w:space="400"/>
            <w:col w:w="880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ROCHE VINCENT</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9106</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THREE TECHNOLOGY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ANALOG DEVICES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ADI</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01/04/2011</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63"/>
        <w:spacing w:after="0"/>
        <w:rPr>
          <w:sz w:val="20"/>
          <w:szCs w:val="20"/>
          <w:color w:val="auto"/>
        </w:rPr>
      </w:pPr>
      <w:r>
        <w:rPr>
          <w:rFonts w:ascii="Arial" w:cs="Arial" w:eastAsia="Arial" w:hAnsi="Arial"/>
          <w:sz w:val="16"/>
          <w:szCs w:val="16"/>
          <w:color w:val="0000FF"/>
        </w:rPr>
        <w:t>VP, STRATEGIC MARKET SGMTS GRP</w:t>
      </w:r>
    </w:p>
    <w:p>
      <w:pPr>
        <w:spacing w:after="0" w:line="408" w:lineRule="exact"/>
        <w:rPr>
          <w:sz w:val="24"/>
          <w:szCs w:val="24"/>
          <w:color w:val="auto"/>
        </w:rPr>
      </w:pPr>
    </w:p>
    <w:p>
      <w:pPr>
        <w:sectPr>
          <w:pgSz w:w="11900" w:h="16838" w:orient="portrait"/>
          <w:cols w:equalWidth="0" w:num="3">
            <w:col w:w="3360" w:space="720"/>
            <w:col w:w="3257" w:space="720"/>
            <w:col w:w="3463"/>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8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NORWOOD</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MA</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02062-9106</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5"/>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6"/>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8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29"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4"/>
          </w:tcPr>
          <w:p>
            <w:pPr>
              <w:ind w:left="88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ind w:left="340"/>
              <w:spacing w:after="0" w:line="132"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5"/>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3"/>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2"/>
                <w:szCs w:val="12"/>
                <w:b w:val="1"/>
                <w:bCs w:val="1"/>
                <w:color w:val="auto"/>
                <w:w w:val="99"/>
              </w:rPr>
              <w:t>4.</w:t>
            </w:r>
          </w:p>
        </w:tc>
        <w:tc>
          <w:tcPr>
            <w:tcW w:w="62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of 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4)</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2"/>
              </w:rPr>
              <w:t>Date</w:t>
            </w:r>
          </w:p>
        </w:tc>
        <w:tc>
          <w:tcPr>
            <w:tcW w:w="620" w:type="dxa"/>
            <w:vAlign w:val="bottom"/>
          </w:tcPr>
          <w:p>
            <w:pPr>
              <w:spacing w:after="0"/>
              <w:rPr>
                <w:sz w:val="11"/>
                <w:szCs w:val="11"/>
                <w:color w:val="auto"/>
              </w:rPr>
            </w:pPr>
          </w:p>
        </w:tc>
        <w:tc>
          <w:tcPr>
            <w:tcW w:w="68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780" w:type="dxa"/>
            <w:vAlign w:val="bottom"/>
          </w:tcPr>
          <w:p>
            <w:pPr>
              <w:spacing w:after="0"/>
              <w:rPr>
                <w:sz w:val="11"/>
                <w:szCs w:val="11"/>
                <w:color w:val="auto"/>
              </w:rPr>
            </w:pPr>
          </w:p>
        </w:tc>
        <w:tc>
          <w:tcPr>
            <w:tcW w:w="6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Qualified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0000FF"/>
                <w:w w:val="93"/>
              </w:rPr>
              <w:t>Comm</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gridSpan w:val="3"/>
            <w:vMerge w:val="restart"/>
          </w:tcPr>
          <w:p>
            <w:pPr>
              <w:ind w:left="60"/>
              <w:spacing w:after="0" w:line="211" w:lineRule="exact"/>
              <w:rPr>
                <w:sz w:val="20"/>
                <w:szCs w:val="20"/>
                <w:color w:val="auto"/>
              </w:rPr>
            </w:pPr>
            <w:r>
              <w:rPr>
                <w:rFonts w:ascii="Arial" w:cs="Arial" w:eastAsia="Arial" w:hAnsi="Arial"/>
                <w:sz w:val="13"/>
                <w:szCs w:val="13"/>
                <w:color w:val="0000FF"/>
              </w:rPr>
              <w:t>01/04/2012</w:t>
            </w:r>
            <w:r>
              <w:rPr>
                <w:rFonts w:ascii="Arial" w:cs="Arial" w:eastAsia="Arial" w:hAnsi="Arial"/>
                <w:sz w:val="21"/>
                <w:szCs w:val="21"/>
                <w:color w:val="008000"/>
                <w:vertAlign w:val="superscript"/>
              </w:rPr>
              <w:t>(1)</w:t>
            </w:r>
          </w:p>
        </w:tc>
        <w:tc>
          <w:tcPr>
            <w:tcW w:w="6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52,630</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restart"/>
          </w:tcPr>
          <w:p>
            <w:pPr>
              <w:jc w:val="center"/>
              <w:ind w:right="1"/>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37.52</w:t>
            </w:r>
          </w:p>
        </w:tc>
        <w:tc>
          <w:tcPr>
            <w:tcW w:w="140" w:type="dxa"/>
            <w:vAlign w:val="bottom"/>
          </w:tcPr>
          <w:p>
            <w:pPr>
              <w:spacing w:after="0"/>
              <w:rPr>
                <w:sz w:val="6"/>
                <w:szCs w:val="6"/>
                <w:color w:val="auto"/>
              </w:rPr>
            </w:pPr>
          </w:p>
        </w:tc>
        <w:tc>
          <w:tcPr>
            <w:tcW w:w="1100" w:type="dxa"/>
            <w:vAlign w:val="bottom"/>
            <w:vMerge w:val="restart"/>
          </w:tcPr>
          <w:p>
            <w:pPr>
              <w:jc w:val="right"/>
              <w:ind w:right="174"/>
              <w:spacing w:after="0" w:line="146" w:lineRule="exact"/>
              <w:rPr>
                <w:sz w:val="20"/>
                <w:szCs w:val="20"/>
                <w:color w:val="auto"/>
              </w:rPr>
            </w:pPr>
            <w:r>
              <w:rPr>
                <w:rFonts w:ascii="Arial" w:cs="Arial" w:eastAsia="Arial" w:hAnsi="Arial"/>
                <w:sz w:val="13"/>
                <w:szCs w:val="13"/>
                <w:color w:val="0000FF"/>
              </w:rPr>
              <w:t>01/04/2011</w:t>
            </w: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2"/>
            <w:vMerge w:val="restart"/>
          </w:tcPr>
          <w:p>
            <w:pPr>
              <w:ind w:left="140"/>
              <w:spacing w:after="0" w:line="146" w:lineRule="exact"/>
              <w:rPr>
                <w:sz w:val="20"/>
                <w:szCs w:val="20"/>
                <w:color w:val="auto"/>
              </w:rPr>
            </w:pPr>
            <w:r>
              <w:rPr>
                <w:rFonts w:ascii="Arial" w:cs="Arial" w:eastAsia="Arial" w:hAnsi="Arial"/>
                <w:sz w:val="13"/>
                <w:szCs w:val="13"/>
                <w:color w:val="0000FF"/>
              </w:rPr>
              <w:t>A</w:t>
            </w:r>
          </w:p>
        </w:tc>
        <w:tc>
          <w:tcPr>
            <w:tcW w:w="540" w:type="dxa"/>
            <w:vAlign w:val="bottom"/>
            <w:vMerge w:val="restart"/>
          </w:tcPr>
          <w:p>
            <w:pPr>
              <w:ind w:left="100"/>
              <w:spacing w:after="0" w:line="146" w:lineRule="exact"/>
              <w:rPr>
                <w:sz w:val="20"/>
                <w:szCs w:val="20"/>
                <w:color w:val="auto"/>
              </w:rPr>
            </w:pPr>
            <w:r>
              <w:rPr>
                <w:rFonts w:ascii="Arial" w:cs="Arial" w:eastAsia="Arial" w:hAnsi="Arial"/>
                <w:sz w:val="13"/>
                <w:szCs w:val="13"/>
                <w:color w:val="0000FF"/>
              </w:rPr>
              <w:t>52,630</w:t>
            </w:r>
          </w:p>
        </w:tc>
        <w:tc>
          <w:tcPr>
            <w:tcW w:w="30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680" w:type="dxa"/>
            <w:vAlign w:val="bottom"/>
            <w:vMerge w:val="restart"/>
          </w:tcPr>
          <w:p>
            <w:pPr>
              <w:jc w:val="right"/>
              <w:ind w:right="20"/>
              <w:spacing w:after="0" w:line="146" w:lineRule="exact"/>
              <w:rPr>
                <w:sz w:val="20"/>
                <w:szCs w:val="20"/>
                <w:color w:val="auto"/>
              </w:rPr>
            </w:pPr>
            <w:r>
              <w:rPr>
                <w:rFonts w:ascii="Arial" w:cs="Arial" w:eastAsia="Arial" w:hAnsi="Arial"/>
                <w:sz w:val="13"/>
                <w:szCs w:val="13"/>
                <w:color w:val="0000FF"/>
                <w:w w:val="89"/>
              </w:rPr>
              <w:t>01/04/2021</w:t>
            </w:r>
          </w:p>
        </w:tc>
        <w:tc>
          <w:tcPr>
            <w:tcW w:w="78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Stock-$.16-</w:t>
            </w: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8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00" w:type="dxa"/>
            <w:vAlign w:val="bottom"/>
            <w:gridSpan w:val="2"/>
            <w:vMerge w:val="restart"/>
          </w:tcPr>
          <w:p>
            <w:pPr>
              <w:ind w:left="260"/>
              <w:spacing w:after="0" w:line="146" w:lineRule="exact"/>
              <w:rPr>
                <w:sz w:val="20"/>
                <w:szCs w:val="20"/>
                <w:color w:val="auto"/>
              </w:rPr>
            </w:pPr>
            <w:r>
              <w:rPr>
                <w:rFonts w:ascii="Arial" w:cs="Arial" w:eastAsia="Arial" w:hAnsi="Arial"/>
                <w:sz w:val="13"/>
                <w:szCs w:val="13"/>
                <w:color w:val="0000FF"/>
              </w:rPr>
              <w:t>52,630</w:t>
            </w:r>
          </w:p>
        </w:tc>
        <w:tc>
          <w:tcPr>
            <w:tcW w:w="6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0000FF"/>
                <w:w w:val="90"/>
              </w:rPr>
              <w:t>2/3 value</w:t>
            </w: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3"/>
                <w:szCs w:val="13"/>
                <w:color w:val="0000FF"/>
              </w:rPr>
              <w:t>01/04/2014</w:t>
            </w:r>
            <w:r>
              <w:rPr>
                <w:rFonts w:ascii="Arial" w:cs="Arial" w:eastAsia="Arial" w:hAnsi="Arial"/>
                <w:sz w:val="21"/>
                <w:szCs w:val="21"/>
                <w:color w:val="008000"/>
                <w:vertAlign w:val="superscript"/>
              </w:rPr>
              <w:t>(2)</w:t>
            </w:r>
          </w:p>
        </w:tc>
        <w:tc>
          <w:tcPr>
            <w:tcW w:w="680" w:type="dxa"/>
            <w:vAlign w:val="bottom"/>
            <w:vMerge w:val="restart"/>
          </w:tcPr>
          <w:p>
            <w:pPr>
              <w:jc w:val="right"/>
              <w:ind w:right="260"/>
              <w:spacing w:after="0"/>
              <w:rPr>
                <w:sz w:val="20"/>
                <w:szCs w:val="20"/>
                <w:color w:val="auto"/>
              </w:rPr>
            </w:pPr>
            <w:r>
              <w:rPr>
                <w:rFonts w:ascii="Arial" w:cs="Arial" w:eastAsia="Arial" w:hAnsi="Arial"/>
                <w:sz w:val="11"/>
                <w:szCs w:val="11"/>
                <w:color w:val="008000"/>
              </w:rPr>
              <w:t>(2)</w:t>
            </w:r>
          </w:p>
        </w:tc>
        <w:tc>
          <w:tcPr>
            <w:tcW w:w="780" w:type="dxa"/>
            <w:vAlign w:val="bottom"/>
          </w:tcPr>
          <w:p>
            <w:pPr>
              <w:jc w:val="center"/>
              <w:spacing w:after="0"/>
              <w:rPr>
                <w:sz w:val="20"/>
                <w:szCs w:val="20"/>
                <w:color w:val="auto"/>
              </w:rPr>
            </w:pPr>
            <w:r>
              <w:rPr>
                <w:rFonts w:ascii="Arial" w:cs="Arial" w:eastAsia="Arial" w:hAnsi="Arial"/>
                <w:sz w:val="13"/>
                <w:szCs w:val="13"/>
                <w:color w:val="0000FF"/>
                <w:w w:val="93"/>
              </w:rPr>
              <w:t>Comm</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12,070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 Unit</w:t>
            </w:r>
          </w:p>
        </w:tc>
        <w:tc>
          <w:tcPr>
            <w:tcW w:w="660" w:type="dxa"/>
            <w:vAlign w:val="bottom"/>
          </w:tcPr>
          <w:p>
            <w:pPr>
              <w:jc w:val="center"/>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140" w:type="dxa"/>
            <w:vAlign w:val="bottom"/>
          </w:tcPr>
          <w:p>
            <w:pPr>
              <w:spacing w:after="0"/>
              <w:rPr>
                <w:sz w:val="12"/>
                <w:szCs w:val="12"/>
                <w:color w:val="auto"/>
              </w:rPr>
            </w:pPr>
          </w:p>
        </w:tc>
        <w:tc>
          <w:tcPr>
            <w:tcW w:w="1100" w:type="dxa"/>
            <w:vAlign w:val="bottom"/>
          </w:tcPr>
          <w:p>
            <w:pPr>
              <w:jc w:val="right"/>
              <w:ind w:right="174"/>
              <w:spacing w:after="0" w:line="146" w:lineRule="exact"/>
              <w:rPr>
                <w:sz w:val="20"/>
                <w:szCs w:val="20"/>
                <w:color w:val="auto"/>
              </w:rPr>
            </w:pPr>
            <w:r>
              <w:rPr>
                <w:rFonts w:ascii="Arial" w:cs="Arial" w:eastAsia="Arial" w:hAnsi="Arial"/>
                <w:sz w:val="13"/>
                <w:szCs w:val="13"/>
                <w:color w:val="0000FF"/>
              </w:rPr>
              <w:t>01/04/2011</w:t>
            </w: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ind w:left="140"/>
              <w:spacing w:after="0" w:line="146" w:lineRule="exact"/>
              <w:rPr>
                <w:sz w:val="20"/>
                <w:szCs w:val="20"/>
                <w:color w:val="auto"/>
              </w:rPr>
            </w:pPr>
            <w:r>
              <w:rPr>
                <w:rFonts w:ascii="Arial" w:cs="Arial" w:eastAsia="Arial" w:hAnsi="Arial"/>
                <w:sz w:val="13"/>
                <w:szCs w:val="13"/>
                <w:color w:val="0000FF"/>
              </w:rPr>
              <w:t>A</w:t>
            </w:r>
          </w:p>
        </w:tc>
        <w:tc>
          <w:tcPr>
            <w:tcW w:w="540" w:type="dxa"/>
            <w:vAlign w:val="bottom"/>
          </w:tcPr>
          <w:p>
            <w:pPr>
              <w:ind w:left="100"/>
              <w:spacing w:after="0" w:line="146" w:lineRule="exact"/>
              <w:rPr>
                <w:sz w:val="20"/>
                <w:szCs w:val="20"/>
                <w:color w:val="auto"/>
              </w:rPr>
            </w:pPr>
            <w:r>
              <w:rPr>
                <w:rFonts w:ascii="Arial" w:cs="Arial" w:eastAsia="Arial" w:hAnsi="Arial"/>
                <w:sz w:val="13"/>
                <w:szCs w:val="13"/>
                <w:color w:val="0000FF"/>
              </w:rPr>
              <w:t>12,070</w:t>
            </w:r>
          </w:p>
        </w:tc>
        <w:tc>
          <w:tcPr>
            <w:tcW w:w="3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80" w:type="dxa"/>
            <w:vAlign w:val="bottom"/>
          </w:tcPr>
          <w:p>
            <w:pPr>
              <w:ind w:left="60"/>
              <w:spacing w:after="0" w:line="146" w:lineRule="exact"/>
              <w:rPr>
                <w:sz w:val="20"/>
                <w:szCs w:val="20"/>
                <w:color w:val="auto"/>
              </w:rPr>
            </w:pPr>
            <w:r>
              <w:rPr>
                <w:rFonts w:ascii="Arial" w:cs="Arial" w:eastAsia="Arial" w:hAnsi="Arial"/>
                <w:sz w:val="13"/>
                <w:szCs w:val="13"/>
                <w:color w:val="0000FF"/>
              </w:rPr>
              <w:t>Stock-$.16-</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8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00" w:type="dxa"/>
            <w:vAlign w:val="bottom"/>
            <w:gridSpan w:val="2"/>
          </w:tcPr>
          <w:p>
            <w:pPr>
              <w:ind w:left="260"/>
              <w:spacing w:after="0" w:line="146" w:lineRule="exact"/>
              <w:rPr>
                <w:sz w:val="20"/>
                <w:szCs w:val="20"/>
                <w:color w:val="auto"/>
              </w:rPr>
            </w:pPr>
            <w:r>
              <w:rPr>
                <w:rFonts w:ascii="Arial" w:cs="Arial" w:eastAsia="Arial" w:hAnsi="Arial"/>
                <w:sz w:val="13"/>
                <w:szCs w:val="13"/>
                <w:color w:val="0000FF"/>
              </w:rPr>
              <w:t>12,070</w:t>
            </w:r>
          </w:p>
        </w:tc>
        <w:tc>
          <w:tcPr>
            <w:tcW w:w="66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0000FF"/>
                <w:w w:val="90"/>
              </w:rPr>
              <w:t>2/3 value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is a vesting schedule. 20% vests one, two, three, four and five years from grant date.</w:t>
      </w:r>
    </w:p>
    <w:p>
      <w:pPr>
        <w:spacing w:after="0" w:line="48" w:lineRule="exact"/>
        <w:rPr>
          <w:rFonts w:ascii="Arial" w:cs="Arial" w:eastAsia="Arial" w:hAnsi="Arial"/>
          <w:sz w:val="13"/>
          <w:szCs w:val="13"/>
          <w:color w:val="008000"/>
        </w:rPr>
      </w:pPr>
    </w:p>
    <w:p>
      <w:pPr>
        <w:jc w:val="both"/>
        <w:ind w:left="40" w:right="440" w:firstLine="5"/>
        <w:spacing w:after="0" w:line="349" w:lineRule="auto"/>
        <w:tabs>
          <w:tab w:leader="none" w:pos="17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 This is a vesting schedule. 100.00% vests three years from the original grant date. Upon the vesting date, each vested RSU shall automatically convert into one (1) share of common stock of the Company. Notwithstanding, the Company may elect, in its sole discretion, to deliver cash in lieu of shares of common stock, in an amount equal to the closing price of the common stock on the NYSE on the vesting date.</w:t>
      </w:r>
    </w:p>
    <w:tbl>
      <w:tblPr>
        <w:tblLayout w:type="fixed"/>
        <w:tblInd w:w="6860" w:type="dxa"/>
        <w:tblCellMar>
          <w:top w:w="0" w:type="dxa"/>
          <w:left w:w="0" w:type="dxa"/>
          <w:bottom w:w="0" w:type="dxa"/>
          <w:right w:w="0" w:type="dxa"/>
        </w:tblCellMar>
      </w:tblPr>
      <w:tr>
        <w:trPr>
          <w:trHeight w:val="182"/>
        </w:trPr>
        <w:tc>
          <w:tcPr>
            <w:tcW w:w="2260" w:type="dxa"/>
            <w:vAlign w:val="bottom"/>
            <w:gridSpan w:val="3"/>
          </w:tcPr>
          <w:p>
            <w:pPr>
              <w:spacing w:after="0" w:line="182" w:lineRule="exact"/>
              <w:rPr>
                <w:sz w:val="20"/>
                <w:szCs w:val="20"/>
                <w:color w:val="auto"/>
              </w:rPr>
            </w:pPr>
            <w:r>
              <w:rPr>
                <w:rFonts w:ascii="Arial" w:cs="Arial" w:eastAsia="Arial" w:hAnsi="Arial"/>
                <w:sz w:val="17"/>
                <w:szCs w:val="17"/>
                <w:color w:val="0000FF"/>
              </w:rPr>
              <w:t>FRANCIS SARRO, Assistant</w:t>
            </w:r>
          </w:p>
        </w:tc>
        <w:tc>
          <w:tcPr>
            <w:tcW w:w="40" w:type="dxa"/>
            <w:vAlign w:val="bottom"/>
          </w:tcPr>
          <w:p>
            <w:pPr>
              <w:spacing w:after="0"/>
              <w:rPr>
                <w:sz w:val="15"/>
                <w:szCs w:val="15"/>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01/06/2011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2240" w:type="dxa"/>
            <w:vAlign w:val="bottom"/>
            <w:gridSpan w:val="2"/>
            <w:vMerge w:val="restart"/>
          </w:tcPr>
          <w:p>
            <w:pPr>
              <w:spacing w:after="0" w:line="191" w:lineRule="exact"/>
              <w:rPr>
                <w:sz w:val="20"/>
                <w:szCs w:val="20"/>
                <w:color w:val="auto"/>
              </w:rPr>
            </w:pPr>
            <w:r>
              <w:rPr>
                <w:rFonts w:ascii="Arial" w:cs="Arial" w:eastAsia="Arial" w:hAnsi="Arial"/>
                <w:sz w:val="17"/>
                <w:szCs w:val="17"/>
                <w:color w:val="0000FF"/>
                <w:w w:val="92"/>
              </w:rPr>
              <w:t>Treasurer, by Power of Attorney</w:t>
            </w:r>
          </w:p>
        </w:tc>
        <w:tc>
          <w:tcPr>
            <w:tcW w:w="20" w:type="dxa"/>
            <w:vAlign w:val="bottom"/>
            <w:vMerge w:val="restart"/>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240" w:type="dxa"/>
            <w:vAlign w:val="bottom"/>
            <w:tcBorders>
              <w:bottom w:val="single" w:sz="8" w:color="auto"/>
            </w:tcBorders>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2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1872"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2019-12-18T07:28:48Z</dcterms:created>
  <dcterms:modified xsi:type="dcterms:W3CDTF">2019-12-18T07:28:48Z</dcterms:modified>
</cp:coreProperties>
</file>