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11-K</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ind w:left="1400" w:hanging="1040"/>
        <w:spacing w:after="0" w:line="237" w:lineRule="auto"/>
        <w:tabs>
          <w:tab w:leader="none" w:pos="14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 (d) OF THE</w:t>
      </w:r>
    </w:p>
    <w:p>
      <w:pPr>
        <w:sectPr>
          <w:pgSz w:w="11900" w:h="16838" w:orient="portrait"/>
          <w:cols w:equalWidth="0" w:num="1">
            <w:col w:w="10239"/>
          </w:cols>
          <w:pgMar w:left="220" w:top="225" w:right="1440" w:bottom="1440" w:gutter="0" w:footer="0" w:header="0"/>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4"/>
          <w:szCs w:val="14"/>
          <w:color w:val="auto"/>
        </w:rPr>
        <w:t>SECURITIES EXCHANGE ACT OF 1934 (FEE REQUIRED)</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fiscal year ended December 31, 1993</w:t>
      </w:r>
    </w:p>
    <w:p>
      <w:pPr>
        <w:spacing w:after="0" w:line="166" w:lineRule="exact"/>
        <w:rPr>
          <w:sz w:val="24"/>
          <w:szCs w:val="24"/>
          <w:color w:val="auto"/>
        </w:rPr>
      </w:pPr>
    </w:p>
    <w:p>
      <w:pPr>
        <w:sectPr>
          <w:pgSz w:w="11900" w:h="16838" w:orient="portrait"/>
          <w:cols w:equalWidth="0" w:num="2">
            <w:col w:w="1140" w:space="360"/>
            <w:col w:w="8739"/>
          </w:cols>
          <w:pgMar w:left="220" w:top="225"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39"/>
          </w:cols>
          <w:pgMar w:left="220" w:top="225" w:right="1440" w:bottom="144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TRANSITION REPORT PURSUANT TO SECTION 15 (d) OF</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THE SECURITIES EXCHANGE ACT OF 1934 (NO FEE REQUIRED)</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 _______________________</w:t>
      </w:r>
    </w:p>
    <w:p>
      <w:pPr>
        <w:spacing w:after="0" w:line="3"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to _______________________</w:t>
      </w:r>
    </w:p>
    <w:p>
      <w:pPr>
        <w:spacing w:after="0" w:line="173" w:lineRule="exact"/>
        <w:rPr>
          <w:sz w:val="24"/>
          <w:szCs w:val="24"/>
          <w:color w:val="auto"/>
        </w:rPr>
      </w:pPr>
    </w:p>
    <w:p>
      <w:pPr>
        <w:sectPr>
          <w:pgSz w:w="11900" w:h="16838" w:orient="portrait"/>
          <w:cols w:equalWidth="0" w:num="2">
            <w:col w:w="1240" w:space="0"/>
            <w:col w:w="8999"/>
          </w:cols>
          <w:pgMar w:left="220" w:top="225"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Commission File No. 1-7819</w:t>
      </w:r>
    </w:p>
    <w:p>
      <w:pPr>
        <w:sectPr>
          <w:pgSz w:w="11900" w:h="16838" w:orient="portrait"/>
          <w:cols w:equalWidth="0" w:num="1">
            <w:col w:w="10239"/>
          </w:cols>
          <w:pgMar w:left="220" w:top="225" w:right="1440" w:bottom="144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CHOICE PAY PLAN</w:t>
      </w:r>
    </w:p>
    <w:p>
      <w:pPr>
        <w:jc w:val="center"/>
        <w:ind w:right="3239"/>
        <w:spacing w:after="0" w:line="238" w:lineRule="auto"/>
        <w:rPr>
          <w:sz w:val="20"/>
          <w:szCs w:val="20"/>
          <w:color w:val="auto"/>
        </w:rPr>
      </w:pPr>
      <w:r>
        <w:rPr>
          <w:rFonts w:ascii="Courier New" w:cs="Courier New" w:eastAsia="Courier New" w:hAnsi="Courier New"/>
          <w:sz w:val="15"/>
          <w:szCs w:val="15"/>
          <w:color w:val="auto"/>
        </w:rPr>
        <w:t>(Full Title of Plan)</w:t>
      </w:r>
    </w:p>
    <w:p>
      <w:pPr>
        <w:spacing w:after="0" w:line="200" w:lineRule="exact"/>
        <w:rPr>
          <w:sz w:val="24"/>
          <w:szCs w:val="24"/>
          <w:color w:val="auto"/>
        </w:rPr>
      </w:pPr>
    </w:p>
    <w:p>
      <w:pPr>
        <w:spacing w:after="0" w:line="30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ANALOG DEVICES,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(Name of issuer of the securities held pursuant to the plan)</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One Technology Way</w:t>
      </w:r>
    </w:p>
    <w:p>
      <w:pPr>
        <w:jc w:val="center"/>
        <w:ind w:right="3219"/>
        <w:spacing w:after="0"/>
        <w:tabs>
          <w:tab w:leader="none" w:pos="160" w:val="left"/>
        </w:tabs>
        <w:rPr>
          <w:sz w:val="20"/>
          <w:szCs w:val="20"/>
          <w:color w:val="auto"/>
        </w:rPr>
      </w:pPr>
      <w:r>
        <w:rPr>
          <w:rFonts w:ascii="Courier New" w:cs="Courier New" w:eastAsia="Courier New" w:hAnsi="Courier New"/>
          <w:sz w:val="15"/>
          <w:szCs w:val="15"/>
          <w:color w:val="auto"/>
        </w:rPr>
        <w:t>Norwood, Massachusetts</w:t>
      </w:r>
      <w:r>
        <w:rPr>
          <w:sz w:val="20"/>
          <w:szCs w:val="20"/>
          <w:color w:val="auto"/>
        </w:rPr>
        <w:tab/>
      </w:r>
      <w:r>
        <w:rPr>
          <w:rFonts w:ascii="Courier New" w:cs="Courier New" w:eastAsia="Courier New" w:hAnsi="Courier New"/>
          <w:sz w:val="14"/>
          <w:szCs w:val="14"/>
          <w:color w:val="auto"/>
        </w:rPr>
        <w:t>02062-9106</w:t>
      </w:r>
    </w:p>
    <w:p>
      <w:pPr>
        <w:jc w:val="center"/>
        <w:ind w:right="3239"/>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34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ind w:left="2800"/>
        <w:spacing w:after="0" w:line="237" w:lineRule="auto"/>
        <w:rPr>
          <w:sz w:val="20"/>
          <w:szCs w:val="20"/>
          <w:color w:val="auto"/>
        </w:rPr>
      </w:pPr>
      <w:r>
        <w:rPr>
          <w:rFonts w:ascii="Courier New" w:cs="Courier New" w:eastAsia="Courier New" w:hAnsi="Courier New"/>
          <w:sz w:val="15"/>
          <w:szCs w:val="15"/>
          <w:color w:val="auto"/>
        </w:rPr>
        <w:t>CHOICE PAY PLAN</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Financial Statements</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700" w:right="4799" w:hanging="690"/>
        <w:spacing w:after="0" w:line="261" w:lineRule="auto"/>
        <w:tabs>
          <w:tab w:leader="none" w:pos="1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Audited Statement of Assets, Liabilities and Participants' Equity as of December 31, 1993 and 1992.</w:t>
      </w:r>
    </w:p>
    <w:p>
      <w:pPr>
        <w:spacing w:after="0" w:line="159" w:lineRule="exact"/>
        <w:rPr>
          <w:rFonts w:ascii="Courier New" w:cs="Courier New" w:eastAsia="Courier New" w:hAnsi="Courier New"/>
          <w:sz w:val="15"/>
          <w:szCs w:val="15"/>
          <w:color w:val="auto"/>
        </w:rPr>
      </w:pPr>
    </w:p>
    <w:p>
      <w:pPr>
        <w:ind w:left="700" w:right="4639" w:hanging="690"/>
        <w:spacing w:after="0" w:line="234" w:lineRule="auto"/>
        <w:tabs>
          <w:tab w:leader="none" w:pos="1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-Audited Statement of Changes in Participants' Equity for the Year Ended December 31, 1993, 1992 and 1991.</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Exhibits</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5059"/>
        <w:spacing w:after="0" w:line="256" w:lineRule="auto"/>
        <w:rPr>
          <w:sz w:val="20"/>
          <w:szCs w:val="20"/>
          <w:color w:val="auto"/>
        </w:rPr>
      </w:pPr>
      <w:r>
        <w:rPr>
          <w:rFonts w:ascii="Courier New" w:cs="Courier New" w:eastAsia="Courier New" w:hAnsi="Courier New"/>
          <w:sz w:val="14"/>
          <w:szCs w:val="14"/>
          <w:color w:val="auto"/>
        </w:rPr>
        <w:t>Pursuant to the requirements of the Securities Exchange Act of 1934, the trustees (or other persons who administer the plan) have duly caused this annual report to be signed by the undersigned thereunto duly authorized.</w:t>
      </w:r>
    </w:p>
    <w:p>
      <w:pPr>
        <w:spacing w:after="0" w:line="32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ANALOG DEVICES, INC.</w:t>
      </w:r>
    </w:p>
    <w:p>
      <w:pPr>
        <w:ind w:left="2540"/>
        <w:spacing w:after="0" w:line="237" w:lineRule="auto"/>
        <w:rPr>
          <w:sz w:val="20"/>
          <w:szCs w:val="20"/>
          <w:color w:val="auto"/>
        </w:rPr>
      </w:pPr>
      <w:r>
        <w:rPr>
          <w:rFonts w:ascii="Courier New" w:cs="Courier New" w:eastAsia="Courier New" w:hAnsi="Courier New"/>
          <w:sz w:val="15"/>
          <w:szCs w:val="15"/>
          <w:color w:val="auto"/>
        </w:rPr>
        <w:t>CHOICE PAY PLAN</w:t>
      </w:r>
    </w:p>
    <w:p>
      <w:pPr>
        <w:ind w:left="2540"/>
        <w:spacing w:after="0" w:line="238" w:lineRule="auto"/>
        <w:rPr>
          <w:sz w:val="20"/>
          <w:szCs w:val="20"/>
          <w:color w:val="auto"/>
        </w:rPr>
      </w:pPr>
      <w:r>
        <w:rPr>
          <w:rFonts w:ascii="Courier New" w:cs="Courier New" w:eastAsia="Courier New" w:hAnsi="Courier New"/>
          <w:sz w:val="15"/>
          <w:szCs w:val="15"/>
          <w:color w:val="auto"/>
        </w:rPr>
        <w:t>-------------------------------</w:t>
      </w:r>
    </w:p>
    <w:p>
      <w:pPr>
        <w:ind w:left="2980"/>
        <w:spacing w:after="0" w:line="237" w:lineRule="auto"/>
        <w:rPr>
          <w:sz w:val="20"/>
          <w:szCs w:val="20"/>
          <w:color w:val="auto"/>
        </w:rPr>
      </w:pPr>
      <w:r>
        <w:rPr>
          <w:rFonts w:ascii="Courier New" w:cs="Courier New" w:eastAsia="Courier New" w:hAnsi="Courier New"/>
          <w:sz w:val="15"/>
          <w:szCs w:val="15"/>
          <w:color w:val="auto"/>
        </w:rPr>
        <w:t>(the Plan)</w:t>
      </w:r>
    </w:p>
    <w:p>
      <w:pPr>
        <w:spacing w:after="0" w:line="335" w:lineRule="exact"/>
        <w:rPr>
          <w:sz w:val="20"/>
          <w:szCs w:val="20"/>
          <w:color w:val="auto"/>
        </w:rPr>
      </w:pPr>
    </w:p>
    <w:p>
      <w:pPr>
        <w:ind w:left="2540"/>
        <w:spacing w:after="0"/>
        <w:tabs>
          <w:tab w:leader="none" w:pos="3400" w:val="left"/>
        </w:tabs>
        <w:rPr>
          <w:sz w:val="20"/>
          <w:szCs w:val="20"/>
          <w:color w:val="auto"/>
        </w:rPr>
      </w:pPr>
      <w:r>
        <w:rPr>
          <w:rFonts w:ascii="Courier New" w:cs="Courier New" w:eastAsia="Courier New" w:hAnsi="Courier New"/>
          <w:sz w:val="15"/>
          <w:szCs w:val="15"/>
          <w:color w:val="auto"/>
        </w:rPr>
        <w:t>by:/s/</w:t>
      </w:r>
      <w:r>
        <w:rPr>
          <w:sz w:val="20"/>
          <w:szCs w:val="20"/>
          <w:color w:val="auto"/>
        </w:rPr>
        <w:tab/>
      </w:r>
      <w:r>
        <w:rPr>
          <w:rFonts w:ascii="Courier New" w:cs="Courier New" w:eastAsia="Courier New" w:hAnsi="Courier New"/>
          <w:sz w:val="15"/>
          <w:szCs w:val="15"/>
          <w:color w:val="auto"/>
        </w:rPr>
        <w:t>Joseph E. McDonough</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Joseph E. McDonough</w:t>
      </w:r>
    </w:p>
    <w:p>
      <w:pPr>
        <w:ind w:left="3420"/>
        <w:spacing w:after="0" w:line="237" w:lineRule="auto"/>
        <w:rPr>
          <w:sz w:val="20"/>
          <w:szCs w:val="20"/>
          <w:color w:val="auto"/>
        </w:rPr>
      </w:pPr>
      <w:r>
        <w:rPr>
          <w:rFonts w:ascii="Courier New" w:cs="Courier New" w:eastAsia="Courier New" w:hAnsi="Courier New"/>
          <w:sz w:val="15"/>
          <w:szCs w:val="15"/>
          <w:color w:val="auto"/>
        </w:rPr>
        <w:t>Vice President-Finance and</w:t>
      </w:r>
    </w:p>
    <w:p>
      <w:pPr>
        <w:ind w:left="3420"/>
        <w:spacing w:after="0" w:line="238" w:lineRule="auto"/>
        <w:rPr>
          <w:sz w:val="20"/>
          <w:szCs w:val="20"/>
          <w:color w:val="auto"/>
        </w:rPr>
      </w:pPr>
      <w:r>
        <w:rPr>
          <w:rFonts w:ascii="Courier New" w:cs="Courier New" w:eastAsia="Courier New" w:hAnsi="Courier New"/>
          <w:sz w:val="15"/>
          <w:szCs w:val="15"/>
          <w:color w:val="auto"/>
        </w:rPr>
        <w:t>Chief Financial Officer and</w:t>
      </w:r>
    </w:p>
    <w:p>
      <w:pPr>
        <w:ind w:left="3420"/>
        <w:spacing w:after="0" w:line="237" w:lineRule="auto"/>
        <w:rPr>
          <w:sz w:val="20"/>
          <w:szCs w:val="20"/>
          <w:color w:val="auto"/>
        </w:rPr>
      </w:pPr>
      <w:r>
        <w:rPr>
          <w:rFonts w:ascii="Courier New" w:cs="Courier New" w:eastAsia="Courier New" w:hAnsi="Courier New"/>
          <w:sz w:val="15"/>
          <w:szCs w:val="15"/>
          <w:color w:val="auto"/>
        </w:rPr>
        <w:t>Member of the Choice Pay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Plan Administration Committee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29,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FINANCIAL STATEMENTS AND</w:t>
      </w:r>
    </w:p>
    <w:p>
      <w:pPr>
        <w:jc w:val="center"/>
        <w:ind w:right="3679"/>
        <w:spacing w:after="0" w:line="237" w:lineRule="auto"/>
        <w:rPr>
          <w:sz w:val="20"/>
          <w:szCs w:val="20"/>
          <w:color w:val="auto"/>
        </w:rPr>
      </w:pPr>
      <w:r>
        <w:rPr>
          <w:rFonts w:ascii="Courier New" w:cs="Courier New" w:eastAsia="Courier New" w:hAnsi="Courier New"/>
          <w:sz w:val="15"/>
          <w:szCs w:val="15"/>
          <w:color w:val="auto"/>
        </w:rPr>
        <w:t>SUPPLEMENTAL SCHEDULES</w:t>
      </w:r>
    </w:p>
    <w:p>
      <w:pPr>
        <w:spacing w:after="0" w:line="167" w:lineRule="exact"/>
        <w:rPr>
          <w:sz w:val="20"/>
          <w:szCs w:val="20"/>
          <w:color w:val="auto"/>
        </w:rPr>
      </w:pPr>
    </w:p>
    <w:p>
      <w:pPr>
        <w:jc w:val="right"/>
        <w:ind w:right="4799"/>
        <w:spacing w:after="0"/>
        <w:rPr>
          <w:sz w:val="20"/>
          <w:szCs w:val="20"/>
          <w:color w:val="auto"/>
        </w:rPr>
      </w:pPr>
      <w:r>
        <w:rPr>
          <w:rFonts w:ascii="Courier New" w:cs="Courier New" w:eastAsia="Courier New" w:hAnsi="Courier New"/>
          <w:sz w:val="15"/>
          <w:szCs w:val="15"/>
          <w:color w:val="auto"/>
        </w:rPr>
        <w:t>YEARS ENDED DECEMBER 31, 1993, 1992 AND 1991</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with</w:t>
      </w:r>
    </w:p>
    <w:p>
      <w:pPr>
        <w:spacing w:after="0" w:line="16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Administration Committee</w:t>
      </w:r>
    </w:p>
    <w:p>
      <w:pPr>
        <w:spacing w:after="0" w:line="237" w:lineRule="auto"/>
        <w:rPr>
          <w:sz w:val="20"/>
          <w:szCs w:val="20"/>
          <w:color w:val="auto"/>
        </w:rPr>
      </w:pPr>
      <w:r>
        <w:rPr>
          <w:rFonts w:ascii="Courier New" w:cs="Courier New" w:eastAsia="Courier New" w:hAnsi="Courier New"/>
          <w:sz w:val="15"/>
          <w:szCs w:val="15"/>
          <w:color w:val="auto"/>
        </w:rPr>
        <w:t>Analog Devices, Inc.</w:t>
      </w:r>
    </w:p>
    <w:p>
      <w:pPr>
        <w:spacing w:after="0" w:line="238" w:lineRule="auto"/>
        <w:rPr>
          <w:sz w:val="20"/>
          <w:szCs w:val="20"/>
          <w:color w:val="auto"/>
        </w:rPr>
      </w:pPr>
      <w:r>
        <w:rPr>
          <w:rFonts w:ascii="Courier New" w:cs="Courier New" w:eastAsia="Courier New" w:hAnsi="Courier New"/>
          <w:sz w:val="15"/>
          <w:szCs w:val="15"/>
          <w:color w:val="auto"/>
        </w:rPr>
        <w:t>Choice Pay Plan</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We have audited the accompanying statements of assets, liabilities and participants' equity of Analog Devices, Inc. Choice Pay Plan as of December 31, 1993 and 1992, and the related statements of changes in participants' equity for each of the three years in the period ended December 31, 1993.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assets, liabilities and participants' equity of Analog Devices, Inc. Choice Pay Plan at December 31, 1993 and 1992, and its changes in participant's equity for each of the three years in the period ended December 31, 1993, in conformity with generally accepted accounting principles.</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Our audits were conducted for the purpose of forming an opinion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financial statements taken as a whole. The accompanying supplemental</w:t>
      </w:r>
    </w:p>
    <w:p>
      <w:pPr>
        <w:spacing w:after="0" w:line="237" w:lineRule="auto"/>
        <w:rPr>
          <w:sz w:val="20"/>
          <w:szCs w:val="20"/>
          <w:color w:val="auto"/>
        </w:rPr>
      </w:pPr>
      <w:r>
        <w:rPr>
          <w:rFonts w:ascii="Courier New" w:cs="Courier New" w:eastAsia="Courier New" w:hAnsi="Courier New"/>
          <w:sz w:val="15"/>
          <w:szCs w:val="15"/>
          <w:color w:val="auto"/>
        </w:rPr>
        <w:t>schedules of assets held for investment as of December 31,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or series of transactions in excess of 5% of plan assets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1993, and party-in-interest transactions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1993 are presented for purposes of complying with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of Labor's Rules and Regulations for Reporting and Disclosure under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Employee Retirement Income Security Act of 1974 and are not a required part</w:t>
      </w:r>
    </w:p>
    <w:p>
      <w:pPr>
        <w:spacing w:after="0" w:line="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of the basic financial statements.</w:t>
      </w:r>
      <w:r>
        <w:rPr>
          <w:sz w:val="20"/>
          <w:szCs w:val="20"/>
          <w:color w:val="auto"/>
        </w:rPr>
        <w:tab/>
      </w:r>
      <w:r>
        <w:rPr>
          <w:rFonts w:ascii="Courier New" w:cs="Courier New" w:eastAsia="Courier New" w:hAnsi="Courier New"/>
          <w:sz w:val="14"/>
          <w:szCs w:val="14"/>
          <w:color w:val="auto"/>
        </w:rPr>
        <w:t>The supplemental schedules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subjected to the auditing procedures applied in our audit of the 1993 financial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and, in our opinion, are fairly stated in all material respects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 to the 1993 basic financial statements taken as a whole.</w:t>
      </w:r>
    </w:p>
    <w:p>
      <w:pPr>
        <w:spacing w:after="0" w:line="335" w:lineRule="exact"/>
        <w:rPr>
          <w:sz w:val="20"/>
          <w:szCs w:val="20"/>
          <w:color w:val="auto"/>
        </w:rPr>
      </w:pPr>
    </w:p>
    <w:p>
      <w:pPr>
        <w:ind w:left="3240"/>
        <w:spacing w:after="0"/>
        <w:tabs>
          <w:tab w:leader="none" w:pos="3660" w:val="left"/>
        </w:tabs>
        <w:rPr>
          <w:sz w:val="20"/>
          <w:szCs w:val="20"/>
          <w:color w:val="auto"/>
        </w:rPr>
      </w:pPr>
      <w:r>
        <w:rPr>
          <w:rFonts w:ascii="Courier New" w:cs="Courier New" w:eastAsia="Courier New" w:hAnsi="Courier New"/>
          <w:sz w:val="15"/>
          <w:szCs w:val="15"/>
          <w:color w:val="auto"/>
        </w:rPr>
        <w:t>/s/</w:t>
        <w:tab/>
        <w:t>ERNST &amp; YOUNG</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ERNST &amp; YOUNG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37" w:lineRule="auto"/>
        <w:rPr>
          <w:sz w:val="20"/>
          <w:szCs w:val="20"/>
          <w:color w:val="auto"/>
        </w:rPr>
      </w:pPr>
      <w:r>
        <w:rPr>
          <w:rFonts w:ascii="Courier New" w:cs="Courier New" w:eastAsia="Courier New" w:hAnsi="Courier New"/>
          <w:sz w:val="15"/>
          <w:szCs w:val="15"/>
          <w:color w:val="auto"/>
        </w:rPr>
        <w:t>April 29, 1994</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CHOICE PAY PLAN</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STATEMENTS OF ASSETS, LIABILITIES AND PARTICIPANTS' EQUITY</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December 31, 1993, 1992 and 1991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ind w:left="70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Investments, at fair value (Notes 3 and 5)</w:t>
            </w: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$13,182,955</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$ 9,331,618</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Accrued interest and dividends</w:t>
            </w:r>
          </w:p>
        </w:tc>
        <w:tc>
          <w:tcPr>
            <w:tcW w:w="2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Participant loans receivable</w:t>
            </w:r>
          </w:p>
        </w:tc>
        <w:tc>
          <w:tcPr>
            <w:tcW w:w="2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760,166</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669,112</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$13,943,161</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$10,000,730</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LIABILITIES AND PARTICIPANTS' EQUITY</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Forfeitures payable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Participants' equity (Notes 3, 7 and 8)</w:t>
            </w:r>
          </w:p>
        </w:tc>
        <w:tc>
          <w:tcPr>
            <w:tcW w:w="2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13,937,186</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10,000,730</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$13,943,161</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$10,000,730</w:t>
            </w:r>
          </w:p>
        </w:tc>
      </w:tr>
      <w:tr>
        <w:trPr>
          <w:trHeight w:val="168"/>
        </w:trPr>
        <w:tc>
          <w:tcPr>
            <w:tcW w:w="382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CHOICE PAY PLAN</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STATEMENTS OF CHANGES IN PARTICIPANTS' EQUITY</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Years ended December 31, 1993, 1992 and 1991</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1993</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1992</w:t>
            </w:r>
          </w:p>
        </w:tc>
        <w:tc>
          <w:tcPr>
            <w:tcW w:w="1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1991</w:t>
            </w:r>
          </w:p>
        </w:tc>
      </w:tr>
      <w:tr>
        <w:trPr>
          <w:trHeight w:val="168"/>
        </w:trPr>
        <w:tc>
          <w:tcPr>
            <w:tcW w:w="286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income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   193,181</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285,816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527,641</w:t>
            </w: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net unrealized</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appreciation (Note 5)</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557,346</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128,682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77,699</w:t>
            </w: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Realized gains (losses)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(Note 5)</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214,575</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(2,779)</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(51,015)</w:t>
            </w: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Dividend income and capital</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gains distributions</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515,692</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401,339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27,956</w:t>
            </w:r>
          </w:p>
        </w:tc>
      </w:tr>
      <w:tr>
        <w:trPr>
          <w:trHeight w:val="168"/>
        </w:trPr>
        <w:tc>
          <w:tcPr>
            <w:tcW w:w="28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investment income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1,480,794</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813,058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582,281</w:t>
            </w:r>
          </w:p>
        </w:tc>
      </w:tr>
      <w:tr>
        <w:trPr>
          <w:trHeight w:val="505"/>
        </w:trPr>
        <w:tc>
          <w:tcPr>
            <w:tcW w:w="2860" w:type="dxa"/>
            <w:vAlign w:val="bottom"/>
          </w:tcPr>
          <w:p>
            <w:pPr>
              <w:spacing w:after="0"/>
              <w:rPr>
                <w:sz w:val="20"/>
                <w:szCs w:val="20"/>
                <w:color w:val="auto"/>
              </w:rPr>
            </w:pPr>
            <w:r>
              <w:rPr>
                <w:rFonts w:ascii="Courier New" w:cs="Courier New" w:eastAsia="Courier New" w:hAnsi="Courier New"/>
                <w:sz w:val="15"/>
                <w:szCs w:val="15"/>
                <w:color w:val="auto"/>
              </w:rPr>
              <w:t>Contributions (Note 3):</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1,088,257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439,984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405,030</w:t>
            </w: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Employees</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1,783,960</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1,520,074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1,295,924</w:t>
            </w:r>
          </w:p>
        </w:tc>
      </w:tr>
      <w:tr>
        <w:trPr>
          <w:trHeight w:val="168"/>
        </w:trPr>
        <w:tc>
          <w:tcPr>
            <w:tcW w:w="28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contributions</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2,872,217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1,960,058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1,700,954</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Paid and accrued participant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withdrawals (Note 3)</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(410,580)</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(731,207)</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(1,157,896)</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Paid and accrued forfeitures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(5,975)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Administrative expenses (Note 2)</w:t>
            </w:r>
          </w:p>
        </w:tc>
        <w:tc>
          <w:tcPr>
            <w:tcW w:w="1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(81,699)</w:t>
            </w:r>
          </w:p>
        </w:tc>
      </w:tr>
      <w:tr>
        <w:trPr>
          <w:trHeight w:val="168"/>
        </w:trPr>
        <w:tc>
          <w:tcPr>
            <w:tcW w:w="28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increase in</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8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participants' equity</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3,936,456</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2,041,909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1,043,640</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Participants' equity at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beginning of year (Note 1)</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10,000,730</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7,958,821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6,915,181</w:t>
            </w:r>
          </w:p>
        </w:tc>
      </w:tr>
      <w:tr>
        <w:trPr>
          <w:trHeight w:val="168"/>
        </w:trPr>
        <w:tc>
          <w:tcPr>
            <w:tcW w:w="28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Participants' equity at</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 of year</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$13,937,186</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$10,000,730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$ 7,958,821</w:t>
            </w:r>
          </w:p>
        </w:tc>
      </w:tr>
      <w:tr>
        <w:trPr>
          <w:trHeight w:val="168"/>
        </w:trPr>
        <w:tc>
          <w:tcPr>
            <w:tcW w:w="28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1993, 1992 and 1991</w:t>
      </w:r>
    </w:p>
    <w:p>
      <w:pPr>
        <w:spacing w:after="0" w:line="335"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plan information</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The Analog Devices, Inc. Choice Pay Plan (the "Plan") is a defined contribution plan sponsored and administered by Analog Devices, Inc. (the "Company"). The Plan is for the benefit of eligible employees of the Company's Precision Monolithics Division, which was acquired by the Company on August 8, 1990 from Bourns, Inc., the former majority stockholder of Precision Monolithics, Inc.</w:t>
      </w:r>
    </w:p>
    <w:p>
      <w:pPr>
        <w:spacing w:after="0" w:line="176"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Through December 31, 1990, the assets of the Plan (formerly known as the Precision Monolithics, Inc. Choice Pay Plan) were invested in the Master Trust for Choice Pay Plans of Bourns, Inc. and subsidiaries in which the Plan owned an undivided interest in the assets held by the master trust. The assets of the master trust were held under the trusteeship of Citibank, N.A. and were managed by an investment advisory committee appointed by the Board of Directors of Bourns, Inc. and subsidiaries. This committee had full discretionary authority to administer the Plan and the master trust agreement.</w:t>
      </w:r>
    </w:p>
    <w:p>
      <w:pPr>
        <w:spacing w:after="0" w:line="180" w:lineRule="exact"/>
        <w:rPr>
          <w:sz w:val="20"/>
          <w:szCs w:val="20"/>
          <w:color w:val="auto"/>
        </w:rPr>
      </w:pPr>
    </w:p>
    <w:p>
      <w:pPr>
        <w:ind w:right="4979" w:firstLine="437"/>
        <w:spacing w:after="0" w:line="237" w:lineRule="auto"/>
        <w:rPr>
          <w:sz w:val="20"/>
          <w:szCs w:val="20"/>
          <w:color w:val="auto"/>
        </w:rPr>
      </w:pPr>
      <w:r>
        <w:rPr>
          <w:rFonts w:ascii="Courier New" w:cs="Courier New" w:eastAsia="Courier New" w:hAnsi="Courier New"/>
          <w:sz w:val="15"/>
          <w:szCs w:val="15"/>
          <w:color w:val="auto"/>
        </w:rPr>
        <w:t>Effective January 1, 1991, a transfer of the net assets of the Precision Monolithics, Inc. Choice Pay Plan was completed whereby the net assets of the Plan were transferred from the master trust arrangement administered by Bourns, Inc. to a newly established trust arrangement between the Company and Citibank. The transfer of net assets represented the total of Precision Monolithics, Inc. Choice Pay Plan participants' account balances as of December 31, 1990. The three fund investment vehicles in which these balances were held under the Bourns, Inc. administered arrangement were also maintained through December 31, 1991 under the Analog Devices, Inc. Choice Pay Plan sponsored and administered by the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Effective January 1, 1992, the three investment funds</w:t>
      </w:r>
    </w:p>
    <w:p>
      <w:pPr>
        <w:spacing w:after="0" w:line="237" w:lineRule="auto"/>
        <w:rPr>
          <w:sz w:val="20"/>
          <w:szCs w:val="20"/>
          <w:color w:val="auto"/>
        </w:rPr>
      </w:pPr>
      <w:r>
        <w:rPr>
          <w:rFonts w:ascii="Courier New" w:cs="Courier New" w:eastAsia="Courier New" w:hAnsi="Courier New"/>
          <w:sz w:val="15"/>
          <w:szCs w:val="15"/>
          <w:color w:val="auto"/>
        </w:rPr>
        <w:t>were replaced with four new investment options (see Note 3</w:t>
      </w:r>
    </w:p>
    <w:p>
      <w:pPr>
        <w:spacing w:after="0"/>
        <w:tabs>
          <w:tab w:leader="none" w:pos="60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4"/>
          <w:szCs w:val="14"/>
          <w:color w:val="auto"/>
        </w:rPr>
        <w:t>Concurrent with this investment offering change,</w:t>
      </w:r>
    </w:p>
    <w:p>
      <w:pPr>
        <w:spacing w:after="0" w:line="237" w:lineRule="auto"/>
        <w:rPr>
          <w:sz w:val="20"/>
          <w:szCs w:val="20"/>
          <w:color w:val="auto"/>
        </w:rPr>
      </w:pPr>
      <w:r>
        <w:rPr>
          <w:rFonts w:ascii="Courier New" w:cs="Courier New" w:eastAsia="Courier New" w:hAnsi="Courier New"/>
          <w:sz w:val="15"/>
          <w:szCs w:val="15"/>
          <w:color w:val="auto"/>
        </w:rPr>
        <w:t>Fidelity Investments replaced Citibank as trustee and</w:t>
      </w:r>
    </w:p>
    <w:p>
      <w:pPr>
        <w:spacing w:after="0" w:line="238" w:lineRule="auto"/>
        <w:rPr>
          <w:sz w:val="20"/>
          <w:szCs w:val="20"/>
          <w:color w:val="auto"/>
        </w:rPr>
      </w:pPr>
      <w:r>
        <w:rPr>
          <w:rFonts w:ascii="Courier New" w:cs="Courier New" w:eastAsia="Courier New" w:hAnsi="Courier New"/>
          <w:sz w:val="15"/>
          <w:szCs w:val="15"/>
          <w:color w:val="auto"/>
        </w:rPr>
        <w:t>recordkeeper of the Plan (see Note 4).</w:t>
      </w:r>
    </w:p>
    <w:p>
      <w:pPr>
        <w:spacing w:after="0" w:line="173"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and basis of presentation</w:t>
      </w:r>
    </w:p>
    <w:p>
      <w:pPr>
        <w:spacing w:after="0" w:line="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Investments</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investments in the Fidelity Institutional Cash</w:t>
      </w:r>
    </w:p>
    <w:p>
      <w:pPr>
        <w:spacing w:after="0" w:line="237" w:lineRule="auto"/>
        <w:rPr>
          <w:sz w:val="20"/>
          <w:szCs w:val="20"/>
          <w:color w:val="auto"/>
        </w:rPr>
      </w:pPr>
      <w:r>
        <w:rPr>
          <w:rFonts w:ascii="Courier New" w:cs="Courier New" w:eastAsia="Courier New" w:hAnsi="Courier New"/>
          <w:sz w:val="15"/>
          <w:szCs w:val="15"/>
          <w:color w:val="auto"/>
        </w:rPr>
        <w:t>Portfolio - U.S. Government Portfolio, Fidelity Short-Term</w:t>
      </w:r>
    </w:p>
    <w:p>
      <w:pPr>
        <w:spacing w:after="0" w:line="238" w:lineRule="auto"/>
        <w:rPr>
          <w:sz w:val="20"/>
          <w:szCs w:val="20"/>
          <w:color w:val="auto"/>
        </w:rPr>
      </w:pPr>
      <w:r>
        <w:rPr>
          <w:rFonts w:ascii="Courier New" w:cs="Courier New" w:eastAsia="Courier New" w:hAnsi="Courier New"/>
          <w:sz w:val="15"/>
          <w:szCs w:val="15"/>
          <w:color w:val="auto"/>
        </w:rPr>
        <w:t>U.S. Government Reserves, Fidelity Equity Income Fund,</w:t>
      </w:r>
    </w:p>
    <w:p>
      <w:pPr>
        <w:spacing w:after="0" w:line="237" w:lineRule="auto"/>
        <w:rPr>
          <w:sz w:val="20"/>
          <w:szCs w:val="20"/>
          <w:color w:val="auto"/>
        </w:rPr>
      </w:pPr>
      <w:r>
        <w:rPr>
          <w:rFonts w:ascii="Courier New" w:cs="Courier New" w:eastAsia="Courier New" w:hAnsi="Courier New"/>
          <w:sz w:val="15"/>
          <w:szCs w:val="15"/>
          <w:color w:val="auto"/>
        </w:rPr>
        <w:t>Fidelity Magellan Fund and the Analog Devices, Inc. Common</w:t>
      </w:r>
    </w:p>
    <w:p>
      <w:pPr>
        <w:spacing w:after="0" w:line="238" w:lineRule="auto"/>
        <w:rPr>
          <w:sz w:val="20"/>
          <w:szCs w:val="20"/>
          <w:color w:val="auto"/>
        </w:rPr>
      </w:pPr>
      <w:r>
        <w:rPr>
          <w:rFonts w:ascii="Courier New" w:cs="Courier New" w:eastAsia="Courier New" w:hAnsi="Courier New"/>
          <w:sz w:val="15"/>
          <w:szCs w:val="15"/>
          <w:color w:val="auto"/>
        </w:rPr>
        <w:t>Stock Fund are valued at quoted market prices.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1991, investments in the Fixed Rate and Money</w:t>
      </w:r>
    </w:p>
    <w:p>
      <w:pPr>
        <w:spacing w:after="0" w:line="237" w:lineRule="auto"/>
        <w:rPr>
          <w:sz w:val="20"/>
          <w:szCs w:val="20"/>
          <w:color w:val="auto"/>
        </w:rPr>
      </w:pPr>
      <w:r>
        <w:rPr>
          <w:rFonts w:ascii="Courier New" w:cs="Courier New" w:eastAsia="Courier New" w:hAnsi="Courier New"/>
          <w:sz w:val="15"/>
          <w:szCs w:val="15"/>
          <w:color w:val="auto"/>
        </w:rPr>
        <w:t>Market Funds were valued at the face amount of the</w:t>
      </w:r>
    </w:p>
    <w:p>
      <w:pPr>
        <w:spacing w:after="0"/>
        <w:tabs>
          <w:tab w:leader="none" w:pos="3140" w:val="left"/>
        </w:tabs>
        <w:rPr>
          <w:sz w:val="20"/>
          <w:szCs w:val="20"/>
          <w:color w:val="auto"/>
        </w:rPr>
      </w:pPr>
      <w:r>
        <w:rPr>
          <w:rFonts w:ascii="Courier New" w:cs="Courier New" w:eastAsia="Courier New" w:hAnsi="Courier New"/>
          <w:sz w:val="15"/>
          <w:szCs w:val="15"/>
          <w:color w:val="auto"/>
        </w:rPr>
        <w:t>contributions and earned interest.</w:t>
      </w:r>
      <w:r>
        <w:rPr>
          <w:sz w:val="20"/>
          <w:szCs w:val="20"/>
          <w:color w:val="auto"/>
        </w:rPr>
        <w:tab/>
      </w:r>
      <w:r>
        <w:rPr>
          <w:rFonts w:ascii="Courier New" w:cs="Courier New" w:eastAsia="Courier New" w:hAnsi="Courier New"/>
          <w:sz w:val="14"/>
          <w:szCs w:val="14"/>
          <w:color w:val="auto"/>
        </w:rPr>
        <w:t>The investments in the</w:t>
      </w:r>
    </w:p>
    <w:p>
      <w:pPr>
        <w:spacing w:after="0" w:line="237" w:lineRule="auto"/>
        <w:rPr>
          <w:sz w:val="20"/>
          <w:szCs w:val="20"/>
          <w:color w:val="auto"/>
        </w:rPr>
      </w:pPr>
      <w:r>
        <w:rPr>
          <w:rFonts w:ascii="Courier New" w:cs="Courier New" w:eastAsia="Courier New" w:hAnsi="Courier New"/>
          <w:sz w:val="15"/>
          <w:szCs w:val="15"/>
          <w:color w:val="auto"/>
        </w:rPr>
        <w:t>Common Stock Fund were valued at quoted market prices.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1993, 1992 and 1991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Contributions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5059" w:firstLine="437"/>
        <w:spacing w:after="0" w:line="236" w:lineRule="auto"/>
        <w:rPr>
          <w:sz w:val="20"/>
          <w:szCs w:val="20"/>
          <w:color w:val="auto"/>
        </w:rPr>
      </w:pPr>
      <w:r>
        <w:rPr>
          <w:rFonts w:ascii="Courier New" w:cs="Courier New" w:eastAsia="Courier New" w:hAnsi="Courier New"/>
          <w:sz w:val="15"/>
          <w:szCs w:val="15"/>
          <w:color w:val="auto"/>
        </w:rPr>
        <w:t>Contributions from employees are recorded when the Company makes payroll deductions from plan participants. Employer contributions are accrued at the end of the period in which they become obligations of the Company based upon the terms of the Plan.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For 1993 and 1992, net investment income resulted from interest income, interest dividends and capital gains distributions from the money market and mutual funds, realized gains or losses on sales of investments and the change in net unrealized appreciation (depreciation) between the cost and market value of investments at the beginning and end of the accounting period.</w:t>
      </w:r>
    </w:p>
    <w:p>
      <w:pPr>
        <w:spacing w:after="0" w:line="176" w:lineRule="exact"/>
        <w:rPr>
          <w:sz w:val="20"/>
          <w:szCs w:val="20"/>
          <w:color w:val="auto"/>
        </w:rPr>
      </w:pPr>
    </w:p>
    <w:p>
      <w:pPr>
        <w:ind w:right="5059" w:firstLine="437"/>
        <w:spacing w:after="0" w:line="236" w:lineRule="auto"/>
        <w:rPr>
          <w:sz w:val="20"/>
          <w:szCs w:val="20"/>
          <w:color w:val="auto"/>
        </w:rPr>
      </w:pPr>
      <w:r>
        <w:rPr>
          <w:rFonts w:ascii="Courier New" w:cs="Courier New" w:eastAsia="Courier New" w:hAnsi="Courier New"/>
          <w:sz w:val="15"/>
          <w:szCs w:val="15"/>
          <w:color w:val="auto"/>
        </w:rPr>
        <w:t>For 1991, net investment income resulted from interest income, dividends on common stock investments, realized gains or losses on sales of investments and the change in net unrealized appreciation (depreciation) between the cost and market value of investments at the beginning and end of the accounting period.</w:t>
      </w:r>
    </w:p>
    <w:p>
      <w:pPr>
        <w:spacing w:after="0" w:line="175" w:lineRule="exact"/>
        <w:rPr>
          <w:sz w:val="20"/>
          <w:szCs w:val="20"/>
          <w:color w:val="auto"/>
        </w:rPr>
      </w:pPr>
    </w:p>
    <w:p>
      <w:pPr>
        <w:ind w:right="4979" w:firstLine="437"/>
        <w:spacing w:after="0" w:line="235" w:lineRule="auto"/>
        <w:rPr>
          <w:sz w:val="20"/>
          <w:szCs w:val="20"/>
          <w:color w:val="auto"/>
        </w:rPr>
      </w:pPr>
      <w:r>
        <w:rPr>
          <w:rFonts w:ascii="Courier New" w:cs="Courier New" w:eastAsia="Courier New" w:hAnsi="Courier New"/>
          <w:sz w:val="15"/>
          <w:szCs w:val="15"/>
          <w:color w:val="auto"/>
        </w:rPr>
        <w:t>All interest, dividends and capital gains distributions are reinvested in the respective funds and are recorded as earned on an accrual basis.</w:t>
      </w:r>
    </w:p>
    <w:p>
      <w:pPr>
        <w:spacing w:after="0" w:line="174"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Interest, dividends, capital gains distributions and unrealized appreciation (depreciation) has been allocated to participants based upon the proportion that each participant's share in a fund bears to the total in that fund (see Note 3(g)).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status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The Plan is qualified under Sections 401(a) and 401(k) of the Internal Revenue Code of 1986, as amended. The trust holding the assets of the Plan is therefore exempt from federal income taxes under Section 501(a) of the Internal Revenue Code of 1986, as amended.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Administrative expenses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years ended December 31, 1993 and 1992, the</w:t>
      </w:r>
    </w:p>
    <w:p>
      <w:pPr>
        <w:spacing w:after="0" w:line="237" w:lineRule="auto"/>
        <w:rPr>
          <w:sz w:val="20"/>
          <w:szCs w:val="20"/>
          <w:color w:val="auto"/>
        </w:rPr>
      </w:pPr>
      <w:r>
        <w:rPr>
          <w:rFonts w:ascii="Courier New" w:cs="Courier New" w:eastAsia="Courier New" w:hAnsi="Courier New"/>
          <w:sz w:val="15"/>
          <w:szCs w:val="15"/>
          <w:color w:val="auto"/>
        </w:rPr>
        <w:t>Company elected to pay the administrative expenses of the</w:t>
      </w:r>
    </w:p>
    <w:p>
      <w:pPr>
        <w:spacing w:after="0" w:line="238" w:lineRule="auto"/>
        <w:rPr>
          <w:sz w:val="20"/>
          <w:szCs w:val="20"/>
          <w:color w:val="auto"/>
        </w:rPr>
      </w:pPr>
      <w:r>
        <w:rPr>
          <w:rFonts w:ascii="Courier New" w:cs="Courier New" w:eastAsia="Courier New" w:hAnsi="Courier New"/>
          <w:sz w:val="15"/>
          <w:szCs w:val="15"/>
          <w:color w:val="auto"/>
        </w:rPr>
        <w:t>Plan.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1991, the administrative expenses of the Plan,</w:t>
      </w:r>
    </w:p>
    <w:p>
      <w:pPr>
        <w:spacing w:after="0" w:line="237" w:lineRule="auto"/>
        <w:rPr>
          <w:sz w:val="20"/>
          <w:szCs w:val="20"/>
          <w:color w:val="auto"/>
        </w:rPr>
      </w:pPr>
      <w:r>
        <w:rPr>
          <w:rFonts w:ascii="Courier New" w:cs="Courier New" w:eastAsia="Courier New" w:hAnsi="Courier New"/>
          <w:sz w:val="15"/>
          <w:szCs w:val="15"/>
          <w:color w:val="auto"/>
        </w:rPr>
        <w:t>including trustee, recordkeeping and investment management</w:t>
      </w:r>
    </w:p>
    <w:p>
      <w:pPr>
        <w:spacing w:after="0" w:line="238" w:lineRule="auto"/>
        <w:rPr>
          <w:sz w:val="20"/>
          <w:szCs w:val="20"/>
          <w:color w:val="auto"/>
        </w:rPr>
      </w:pPr>
      <w:r>
        <w:rPr>
          <w:rFonts w:ascii="Courier New" w:cs="Courier New" w:eastAsia="Courier New" w:hAnsi="Courier New"/>
          <w:sz w:val="15"/>
          <w:szCs w:val="15"/>
          <w:color w:val="auto"/>
        </w:rPr>
        <w:t>fees, were charged to participants' account balances.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1993, 1992 and 1991</w:t>
      </w:r>
    </w:p>
    <w:p>
      <w:pPr>
        <w:spacing w:after="0" w:line="335"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and benefits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Plan is a contributory defined contribution plan</w:t>
      </w:r>
    </w:p>
    <w:p>
      <w:pPr>
        <w:spacing w:after="0"/>
        <w:tabs>
          <w:tab w:leader="none" w:pos="2360" w:val="left"/>
        </w:tabs>
        <w:rPr>
          <w:sz w:val="20"/>
          <w:szCs w:val="20"/>
          <w:color w:val="auto"/>
        </w:rPr>
      </w:pPr>
      <w:r>
        <w:rPr>
          <w:rFonts w:ascii="Courier New" w:cs="Courier New" w:eastAsia="Courier New" w:hAnsi="Courier New"/>
          <w:sz w:val="15"/>
          <w:szCs w:val="15"/>
          <w:color w:val="auto"/>
        </w:rPr>
        <w:t>operated through a trust.</w:t>
      </w:r>
      <w:r>
        <w:rPr>
          <w:sz w:val="20"/>
          <w:szCs w:val="20"/>
          <w:color w:val="auto"/>
        </w:rPr>
        <w:tab/>
      </w:r>
      <w:r>
        <w:rPr>
          <w:rFonts w:ascii="Courier New" w:cs="Courier New" w:eastAsia="Courier New" w:hAnsi="Courier New"/>
          <w:sz w:val="14"/>
          <w:szCs w:val="14"/>
          <w:color w:val="auto"/>
        </w:rPr>
        <w:t>The trust qualifies under the</w:t>
      </w:r>
    </w:p>
    <w:p>
      <w:pPr>
        <w:spacing w:after="0" w:line="238" w:lineRule="auto"/>
        <w:rPr>
          <w:sz w:val="20"/>
          <w:szCs w:val="20"/>
          <w:color w:val="auto"/>
        </w:rPr>
      </w:pPr>
      <w:r>
        <w:rPr>
          <w:rFonts w:ascii="Courier New" w:cs="Courier New" w:eastAsia="Courier New" w:hAnsi="Courier New"/>
          <w:sz w:val="15"/>
          <w:szCs w:val="15"/>
          <w:color w:val="auto"/>
        </w:rPr>
        <w:t>Internal Revenue Code as a tax exempt employee plan and</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trust.</w:t>
        <w:tab/>
        <w:t>The major provisions of the Plan are as follows: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Eligibility:</w:t>
      </w:r>
    </w:p>
    <w:p>
      <w:pPr>
        <w:spacing w:after="0" w:line="173" w:lineRule="exact"/>
        <w:rPr>
          <w:sz w:val="20"/>
          <w:szCs w:val="20"/>
          <w:color w:val="auto"/>
        </w:rPr>
      </w:pPr>
    </w:p>
    <w:p>
      <w:pPr>
        <w:ind w:right="4979" w:firstLine="437"/>
        <w:spacing w:after="0" w:line="255" w:lineRule="auto"/>
        <w:rPr>
          <w:sz w:val="20"/>
          <w:szCs w:val="20"/>
          <w:color w:val="auto"/>
        </w:rPr>
      </w:pPr>
      <w:r>
        <w:rPr>
          <w:rFonts w:ascii="Courier New" w:cs="Courier New" w:eastAsia="Courier New" w:hAnsi="Courier New"/>
          <w:sz w:val="14"/>
          <w:szCs w:val="14"/>
          <w:color w:val="auto"/>
        </w:rPr>
        <w:t>Full-time employees of the Precision Monolithics Division of Analog Devices, Inc. hired prior to January 1, 1993 were eligible to participate in the Plan on the first day of any month after having completed six months of service. Part-time employees of the Precision Monolithics Division hired prior to January 1, 1993 were eligible to participate in the Plan on the first day of any month after completing 1,000 hours of service during the employee's first twelve months of work (or after completing 1,000 hours of work during any twelve month period ending on the employee's anniversary date). In order to become a participant in the Plan, each eligible employee authorized contributions on a voluntary basis to the trust.</w:t>
      </w:r>
    </w:p>
    <w:p>
      <w:pPr>
        <w:spacing w:after="0" w:line="333" w:lineRule="exact"/>
        <w:rPr>
          <w:sz w:val="20"/>
          <w:szCs w:val="20"/>
          <w:color w:val="auto"/>
        </w:rPr>
      </w:pPr>
    </w:p>
    <w:p>
      <w:pPr>
        <w:ind w:right="5059" w:firstLine="437"/>
        <w:spacing w:after="0" w:line="236" w:lineRule="auto"/>
        <w:rPr>
          <w:sz w:val="20"/>
          <w:szCs w:val="20"/>
          <w:color w:val="auto"/>
        </w:rPr>
      </w:pPr>
      <w:r>
        <w:rPr>
          <w:rFonts w:ascii="Courier New" w:cs="Courier New" w:eastAsia="Courier New" w:hAnsi="Courier New"/>
          <w:sz w:val="15"/>
          <w:szCs w:val="15"/>
          <w:color w:val="auto"/>
        </w:rPr>
        <w:t>Effective January 1, 1993, the Plan was amended to provide that employees hired after January 1, 1993 automatically become a member of the Plan on the first day of the calendar quarter after completing one year of service. For eligibility purposes, a year of service is a 12-month period during which an employee completes at least 1,000 hours of service.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total number of participants in the Plan at</w:t>
      </w:r>
    </w:p>
    <w:p>
      <w:pPr>
        <w:spacing w:after="0" w:line="237" w:lineRule="auto"/>
        <w:rPr>
          <w:sz w:val="20"/>
          <w:szCs w:val="20"/>
          <w:color w:val="auto"/>
        </w:rPr>
      </w:pPr>
      <w:r>
        <w:rPr>
          <w:rFonts w:ascii="Courier New" w:cs="Courier New" w:eastAsia="Courier New" w:hAnsi="Courier New"/>
          <w:sz w:val="15"/>
          <w:szCs w:val="15"/>
          <w:color w:val="auto"/>
        </w:rPr>
        <w:t>December 31, 1993 was as follows:</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Fully Vested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Partially Vested</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Nonvested</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16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717</w:t>
            </w:r>
          </w:p>
        </w:tc>
      </w:tr>
      <w:tr>
        <w:trPr>
          <w:trHeight w:val="168"/>
        </w:trPr>
        <w:tc>
          <w:tcPr>
            <w:tcW w:w="16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Contributions: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participant may voluntarily contribute to the Plan up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15% of his or her pre-tax total eligible compensation;</w:t>
      </w:r>
    </w:p>
    <w:p>
      <w:pPr>
        <w:spacing w:after="0" w:line="237" w:lineRule="auto"/>
        <w:rPr>
          <w:sz w:val="20"/>
          <w:szCs w:val="20"/>
          <w:color w:val="auto"/>
        </w:rPr>
      </w:pPr>
      <w:r>
        <w:rPr>
          <w:rFonts w:ascii="Courier New" w:cs="Courier New" w:eastAsia="Courier New" w:hAnsi="Courier New"/>
          <w:sz w:val="15"/>
          <w:szCs w:val="15"/>
          <w:color w:val="auto"/>
        </w:rPr>
        <w:t>however, pre-tax contributions could not exceed $8,994 in</w:t>
      </w:r>
    </w:p>
    <w:p>
      <w:pPr>
        <w:spacing w:after="0"/>
        <w:tabs>
          <w:tab w:leader="none" w:pos="3660" w:val="left"/>
        </w:tabs>
        <w:rPr>
          <w:sz w:val="20"/>
          <w:szCs w:val="20"/>
          <w:color w:val="auto"/>
        </w:rPr>
      </w:pPr>
      <w:r>
        <w:rPr>
          <w:rFonts w:ascii="Courier New" w:cs="Courier New" w:eastAsia="Courier New" w:hAnsi="Courier New"/>
          <w:sz w:val="15"/>
          <w:szCs w:val="15"/>
          <w:color w:val="auto"/>
        </w:rPr>
        <w:t>1993, $8,728 in 1992 and $8,475 in 1991.</w:t>
      </w:r>
      <w:r>
        <w:rPr>
          <w:sz w:val="20"/>
          <w:szCs w:val="20"/>
          <w:color w:val="auto"/>
        </w:rPr>
        <w:tab/>
      </w:r>
      <w:r>
        <w:rPr>
          <w:rFonts w:ascii="Courier New" w:cs="Courier New" w:eastAsia="Courier New" w:hAnsi="Courier New"/>
          <w:sz w:val="14"/>
          <w:szCs w:val="14"/>
          <w:color w:val="auto"/>
        </w:rPr>
        <w:t>For 1994, this</w:t>
      </w:r>
    </w:p>
    <w:p>
      <w:pPr>
        <w:spacing w:after="0"/>
        <w:tabs>
          <w:tab w:leader="none" w:pos="3140" w:val="left"/>
        </w:tabs>
        <w:rPr>
          <w:sz w:val="20"/>
          <w:szCs w:val="20"/>
          <w:color w:val="auto"/>
        </w:rPr>
      </w:pPr>
      <w:r>
        <w:rPr>
          <w:rFonts w:ascii="Courier New" w:cs="Courier New" w:eastAsia="Courier New" w:hAnsi="Courier New"/>
          <w:sz w:val="15"/>
          <w:szCs w:val="15"/>
          <w:color w:val="auto"/>
        </w:rPr>
        <w:t>amount has been defined as $9,240.</w:t>
      </w:r>
      <w:r>
        <w:rPr>
          <w:sz w:val="20"/>
          <w:szCs w:val="20"/>
          <w:color w:val="auto"/>
        </w:rPr>
        <w:tab/>
      </w:r>
      <w:r>
        <w:rPr>
          <w:rFonts w:ascii="Courier New" w:cs="Courier New" w:eastAsia="Courier New" w:hAnsi="Courier New"/>
          <w:sz w:val="14"/>
          <w:szCs w:val="14"/>
          <w:color w:val="auto"/>
        </w:rPr>
        <w:t>For 1993, the Internal</w:t>
      </w:r>
    </w:p>
    <w:p>
      <w:pPr>
        <w:spacing w:after="0" w:line="238" w:lineRule="auto"/>
        <w:rPr>
          <w:sz w:val="20"/>
          <w:szCs w:val="20"/>
          <w:color w:val="auto"/>
        </w:rPr>
      </w:pPr>
      <w:r>
        <w:rPr>
          <w:rFonts w:ascii="Courier New" w:cs="Courier New" w:eastAsia="Courier New" w:hAnsi="Courier New"/>
          <w:sz w:val="15"/>
          <w:szCs w:val="15"/>
          <w:color w:val="auto"/>
        </w:rPr>
        <w:t>Revenue Service defined total eligible compensation as an</w:t>
      </w:r>
    </w:p>
    <w:p>
      <w:pPr>
        <w:spacing w:after="0" w:line="237" w:lineRule="auto"/>
        <w:rPr>
          <w:sz w:val="20"/>
          <w:szCs w:val="20"/>
          <w:color w:val="auto"/>
        </w:rPr>
      </w:pPr>
      <w:r>
        <w:rPr>
          <w:rFonts w:ascii="Courier New" w:cs="Courier New" w:eastAsia="Courier New" w:hAnsi="Courier New"/>
          <w:sz w:val="15"/>
          <w:szCs w:val="15"/>
          <w:color w:val="auto"/>
        </w:rPr>
        <w:t>amount not to exceed $235,840; for 1992, this amount was</w:t>
      </w:r>
    </w:p>
    <w:p>
      <w:pPr>
        <w:spacing w:after="0"/>
        <w:tabs>
          <w:tab w:leader="none" w:pos="4460" w:val="left"/>
        </w:tabs>
        <w:rPr>
          <w:sz w:val="20"/>
          <w:szCs w:val="20"/>
          <w:color w:val="auto"/>
        </w:rPr>
      </w:pPr>
      <w:r>
        <w:rPr>
          <w:rFonts w:ascii="Courier New" w:cs="Courier New" w:eastAsia="Courier New" w:hAnsi="Courier New"/>
          <w:sz w:val="15"/>
          <w:szCs w:val="15"/>
          <w:color w:val="auto"/>
        </w:rPr>
        <w:t>$228,860, and for 1991, this amount was $222,220.</w:t>
      </w:r>
      <w:r>
        <w:rPr>
          <w:sz w:val="20"/>
          <w:szCs w:val="20"/>
          <w:color w:val="auto"/>
        </w:rPr>
        <w:tab/>
      </w:r>
      <w:r>
        <w:rPr>
          <w:rFonts w:ascii="Courier New" w:cs="Courier New" w:eastAsia="Courier New" w:hAnsi="Courier New"/>
          <w:sz w:val="14"/>
          <w:szCs w:val="14"/>
          <w:color w:val="auto"/>
        </w:rPr>
        <w:t>For 1994,</w:t>
      </w:r>
    </w:p>
    <w:p>
      <w:pPr>
        <w:spacing w:after="0"/>
        <w:tabs>
          <w:tab w:leader="none" w:pos="3760" w:val="left"/>
        </w:tabs>
        <w:rPr>
          <w:sz w:val="20"/>
          <w:szCs w:val="20"/>
          <w:color w:val="auto"/>
        </w:rPr>
      </w:pPr>
      <w:r>
        <w:rPr>
          <w:rFonts w:ascii="Courier New" w:cs="Courier New" w:eastAsia="Courier New" w:hAnsi="Courier New"/>
          <w:sz w:val="15"/>
          <w:szCs w:val="15"/>
          <w:color w:val="auto"/>
        </w:rPr>
        <w:t>this amount has been defined as $150,000.</w:t>
      </w:r>
      <w:r>
        <w:rPr>
          <w:sz w:val="20"/>
          <w:szCs w:val="20"/>
          <w:color w:val="auto"/>
        </w:rPr>
        <w:tab/>
      </w:r>
      <w:r>
        <w:rPr>
          <w:rFonts w:ascii="Courier New" w:cs="Courier New" w:eastAsia="Courier New" w:hAnsi="Courier New"/>
          <w:sz w:val="14"/>
          <w:szCs w:val="14"/>
          <w:color w:val="auto"/>
        </w:rPr>
        <w:t>The Company also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matches each participants' pre-tax contribution, if any,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contributing an amount not to exceed 2% of such</w:t>
      </w:r>
    </w:p>
    <w:p>
      <w:pPr>
        <w:spacing w:after="0" w:line="237" w:lineRule="auto"/>
        <w:rPr>
          <w:sz w:val="20"/>
          <w:szCs w:val="20"/>
          <w:color w:val="auto"/>
        </w:rPr>
      </w:pPr>
      <w:r>
        <w:rPr>
          <w:rFonts w:ascii="Courier New" w:cs="Courier New" w:eastAsia="Courier New" w:hAnsi="Courier New"/>
          <w:sz w:val="15"/>
          <w:szCs w:val="15"/>
          <w:color w:val="auto"/>
        </w:rPr>
        <w:t>participant's total eligible compensation.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1993, 1992 and 1991</w:t>
      </w:r>
    </w:p>
    <w:p>
      <w:pPr>
        <w:spacing w:after="0" w:line="341"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Effective January 1, 1993, the Company made a basic contribution to the Plan equal to 2% of each participant's total eligible compensation. Effective January 1, 1994, the Company's basic contribution to the Plan will be increased to 3%.</w:t>
      </w:r>
    </w:p>
    <w:p>
      <w:pPr>
        <w:spacing w:after="0" w:line="174"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 Investments: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1993 and 1992, the trust agreement of the Plan</w:t>
      </w:r>
    </w:p>
    <w:p>
      <w:pPr>
        <w:spacing w:after="0" w:line="237" w:lineRule="auto"/>
        <w:rPr>
          <w:sz w:val="20"/>
          <w:szCs w:val="20"/>
          <w:color w:val="auto"/>
        </w:rPr>
      </w:pPr>
      <w:r>
        <w:rPr>
          <w:rFonts w:ascii="Courier New" w:cs="Courier New" w:eastAsia="Courier New" w:hAnsi="Courier New"/>
          <w:sz w:val="15"/>
          <w:szCs w:val="15"/>
          <w:color w:val="auto"/>
        </w:rPr>
        <w:t>provided for the maintenance of four separate and distinct</w:t>
      </w:r>
    </w:p>
    <w:p>
      <w:pPr>
        <w:spacing w:after="0" w:line="238" w:lineRule="auto"/>
        <w:rPr>
          <w:sz w:val="20"/>
          <w:szCs w:val="20"/>
          <w:color w:val="auto"/>
        </w:rPr>
      </w:pPr>
      <w:r>
        <w:rPr>
          <w:rFonts w:ascii="Courier New" w:cs="Courier New" w:eastAsia="Courier New" w:hAnsi="Courier New"/>
          <w:sz w:val="15"/>
          <w:szCs w:val="15"/>
          <w:color w:val="auto"/>
        </w:rPr>
        <w:t>Funds: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Income Fund</w:t>
      </w:r>
    </w:p>
    <w:p>
      <w:pPr>
        <w:spacing w:after="0" w:line="173" w:lineRule="exact"/>
        <w:rPr>
          <w:sz w:val="20"/>
          <w:szCs w:val="20"/>
          <w:color w:val="auto"/>
        </w:rPr>
      </w:pPr>
    </w:p>
    <w:p>
      <w:pPr>
        <w:ind w:left="440" w:right="4539"/>
        <w:spacing w:after="0" w:line="255" w:lineRule="auto"/>
        <w:rPr>
          <w:sz w:val="20"/>
          <w:szCs w:val="20"/>
          <w:color w:val="auto"/>
        </w:rPr>
      </w:pPr>
      <w:r>
        <w:rPr>
          <w:rFonts w:ascii="Courier New" w:cs="Courier New" w:eastAsia="Courier New" w:hAnsi="Courier New"/>
          <w:sz w:val="14"/>
          <w:szCs w:val="14"/>
          <w:color w:val="auto"/>
        </w:rPr>
        <w:t>For 1993, the Income Fund consisted primarily of investments in short-term debt obligations issued or guaranteed by the U.S. government through an institutional money market fund managed by Fidelity Investments - Fidelity Short-term U.S. Government Reserves. This money market fund invests only in debt obligations issued or guaranteed as to principal and interest by the U.S. Government. During 1993, a portion of the Income Fund was also invested in a fixed income contract issued directly by UNUM Life Insurance Company of America. Under this contract, the insurance company guaranteed the principal as well as a fixed interest rate (8.35%) to be credited to deposits made under the contract. The balance of this contract, $1,805,964, matured on December 31, 1993 and the proceeds were reinvested in the Fidelity Short-term U. S. Government Reserves Fund.</w:t>
      </w:r>
    </w:p>
    <w:p>
      <w:pPr>
        <w:spacing w:after="0" w:line="163" w:lineRule="exact"/>
        <w:rPr>
          <w:sz w:val="20"/>
          <w:szCs w:val="20"/>
          <w:color w:val="auto"/>
        </w:rPr>
      </w:pPr>
    </w:p>
    <w:p>
      <w:pPr>
        <w:ind w:left="440" w:right="4539"/>
        <w:spacing w:after="0" w:line="236" w:lineRule="auto"/>
        <w:rPr>
          <w:sz w:val="20"/>
          <w:szCs w:val="20"/>
          <w:color w:val="auto"/>
        </w:rPr>
      </w:pPr>
      <w:r>
        <w:rPr>
          <w:rFonts w:ascii="Courier New" w:cs="Courier New" w:eastAsia="Courier New" w:hAnsi="Courier New"/>
          <w:sz w:val="15"/>
          <w:szCs w:val="15"/>
          <w:color w:val="auto"/>
        </w:rPr>
        <w:t>For 1992, the Income Fund was also invested in a fixed income contract issued by Prudential Insurance Company of America. This contract, which had a yield of 9.17%, matured on January 1, 1993 for $1,421,820 and the proceeds were invested in the Fidelity Short-term U.S. Government Reserves Fund.</w:t>
      </w:r>
    </w:p>
    <w:p>
      <w:pPr>
        <w:spacing w:after="0" w:line="168"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Fidelity Equity Income Fund is a growth and income mutual</w:t>
      </w:r>
    </w:p>
    <w:p>
      <w:pPr>
        <w:spacing w:after="0" w:line="4" w:lineRule="exact"/>
        <w:rPr>
          <w:rFonts w:ascii="Courier New" w:cs="Courier New" w:eastAsia="Courier New" w:hAnsi="Courier New"/>
          <w:sz w:val="15"/>
          <w:szCs w:val="15"/>
          <w:color w:val="auto"/>
        </w:rPr>
      </w:pPr>
    </w:p>
    <w:p>
      <w:pPr>
        <w:ind w:left="440" w:right="43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fund, managed by Fidelity Management and Research Company, which invests primarily in income producing equity securities.</w:t>
      </w:r>
    </w:p>
    <w:p>
      <w:pPr>
        <w:spacing w:after="0" w:line="159" w:lineRule="exact"/>
        <w:rPr>
          <w:rFonts w:ascii="Courier New" w:cs="Courier New" w:eastAsia="Courier New" w:hAnsi="Courier New"/>
          <w:sz w:val="15"/>
          <w:szCs w:val="15"/>
          <w:color w:val="auto"/>
        </w:rPr>
      </w:pPr>
    </w:p>
    <w:p>
      <w:pPr>
        <w:ind w:left="440" w:right="4539" w:hanging="430"/>
        <w:spacing w:after="0" w:line="235" w:lineRule="auto"/>
        <w:tabs>
          <w:tab w:leader="none" w:pos="1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-Fidelity Magellan Fund is a growth-oriented mutual fund, managed by Fidelity Management and Research Company, which invests primarily in a wide range of common stocks.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1993, 1992 and 1991</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Analog Devices, Inc. Common Stock Fund</w:t>
      </w:r>
    </w:p>
    <w:p>
      <w:pPr>
        <w:spacing w:after="0" w:line="173" w:lineRule="exact"/>
        <w:rPr>
          <w:sz w:val="20"/>
          <w:szCs w:val="20"/>
          <w:color w:val="auto"/>
        </w:rPr>
      </w:pPr>
    </w:p>
    <w:p>
      <w:pPr>
        <w:ind w:right="5059" w:firstLine="437"/>
        <w:spacing w:after="0" w:line="255" w:lineRule="auto"/>
        <w:rPr>
          <w:sz w:val="20"/>
          <w:szCs w:val="20"/>
          <w:color w:val="auto"/>
        </w:rPr>
      </w:pPr>
      <w:r>
        <w:rPr>
          <w:rFonts w:ascii="Courier New" w:cs="Courier New" w:eastAsia="Courier New" w:hAnsi="Courier New"/>
          <w:sz w:val="14"/>
          <w:szCs w:val="14"/>
          <w:color w:val="auto"/>
        </w:rPr>
        <w:t>Effective January 1, 1994, four new mutual Funds will be offered in addition to the four Funds currently offered as investment options in the Plan. The additional investment options are as follows: Fidelity Asset Manager: Income Fund, Fidelity Asset Manager Fund, Fidelity Asset Manager: Growth Fund and Fidelity Growth Company Fund.</w:t>
      </w:r>
    </w:p>
    <w:p>
      <w:pPr>
        <w:spacing w:after="0" w:line="16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_________________________</w:t>
      </w:r>
    </w:p>
    <w:p>
      <w:pPr>
        <w:spacing w:after="0" w:line="173"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The Income Fund, Magellan Fund, Equity Income Fund and Analog Devices, Inc. Common Stock Fund were first offered to participants on January 1, 1992, when they replaced the three investment funds (described below) formerly maintained by the Plan. This change was made to provide participants with a more balanced array of funds, each with different objectives.</w:t>
      </w:r>
    </w:p>
    <w:p>
      <w:pPr>
        <w:spacing w:after="0" w:line="176" w:lineRule="exact"/>
        <w:rPr>
          <w:sz w:val="20"/>
          <w:szCs w:val="20"/>
          <w:color w:val="auto"/>
        </w:rPr>
      </w:pPr>
    </w:p>
    <w:p>
      <w:pPr>
        <w:ind w:right="5059" w:firstLine="437"/>
        <w:spacing w:after="0" w:line="236" w:lineRule="auto"/>
        <w:rPr>
          <w:sz w:val="20"/>
          <w:szCs w:val="20"/>
          <w:color w:val="auto"/>
        </w:rPr>
      </w:pPr>
      <w:r>
        <w:rPr>
          <w:rFonts w:ascii="Courier New" w:cs="Courier New" w:eastAsia="Courier New" w:hAnsi="Courier New"/>
          <w:sz w:val="15"/>
          <w:szCs w:val="15"/>
          <w:color w:val="auto"/>
        </w:rPr>
        <w:t>On January 1, 1992, investments held in the three predecessor investment funds were transferred, at the election of participants, to one of the four new funds maintained by the Plan. If no election was made, the funds were invested in the Income Fund.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description of the investment options formerly</w:t>
      </w:r>
    </w:p>
    <w:p>
      <w:pPr>
        <w:spacing w:after="0" w:line="237" w:lineRule="auto"/>
        <w:rPr>
          <w:sz w:val="20"/>
          <w:szCs w:val="20"/>
          <w:color w:val="auto"/>
        </w:rPr>
      </w:pPr>
      <w:r>
        <w:rPr>
          <w:rFonts w:ascii="Courier New" w:cs="Courier New" w:eastAsia="Courier New" w:hAnsi="Courier New"/>
          <w:sz w:val="15"/>
          <w:szCs w:val="15"/>
          <w:color w:val="auto"/>
        </w:rPr>
        <w:t>offered by the Plan in 1991 follows: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Fixed Rate Fund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1991, the Fixed Rate Fund consisted primarily of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investments in three fixed income insurance contracts issued</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directly by Metropolitan Life Insurance Company, The</w:t>
      </w:r>
    </w:p>
    <w:p>
      <w:pPr>
        <w:ind w:left="440"/>
        <w:spacing w:after="0" w:line="237" w:lineRule="auto"/>
        <w:rPr>
          <w:sz w:val="20"/>
          <w:szCs w:val="20"/>
          <w:color w:val="auto"/>
        </w:rPr>
      </w:pPr>
      <w:r>
        <w:rPr>
          <w:rFonts w:ascii="Courier New" w:cs="Courier New" w:eastAsia="Courier New" w:hAnsi="Courier New"/>
          <w:sz w:val="15"/>
          <w:szCs w:val="15"/>
          <w:color w:val="auto"/>
        </w:rPr>
        <w:t>Prudential Insurance Company of America and UNUM Life</w:t>
      </w:r>
    </w:p>
    <w:p>
      <w:pPr>
        <w:ind w:left="440"/>
        <w:spacing w:after="0"/>
        <w:tabs>
          <w:tab w:leader="none" w:pos="3140" w:val="left"/>
        </w:tabs>
        <w:rPr>
          <w:sz w:val="20"/>
          <w:szCs w:val="20"/>
          <w:color w:val="auto"/>
        </w:rPr>
      </w:pPr>
      <w:r>
        <w:rPr>
          <w:rFonts w:ascii="Courier New" w:cs="Courier New" w:eastAsia="Courier New" w:hAnsi="Courier New"/>
          <w:sz w:val="15"/>
          <w:szCs w:val="15"/>
          <w:color w:val="auto"/>
        </w:rPr>
        <w:t>Insurance Company of America.</w:t>
      </w:r>
      <w:r>
        <w:rPr>
          <w:sz w:val="20"/>
          <w:szCs w:val="20"/>
          <w:color w:val="auto"/>
        </w:rPr>
        <w:tab/>
      </w:r>
      <w:r>
        <w:rPr>
          <w:rFonts w:ascii="Courier New" w:cs="Courier New" w:eastAsia="Courier New" w:hAnsi="Courier New"/>
          <w:sz w:val="14"/>
          <w:szCs w:val="14"/>
          <w:color w:val="auto"/>
        </w:rPr>
        <w:t>Under these contracts, the</w:t>
      </w:r>
    </w:p>
    <w:p>
      <w:pPr>
        <w:ind w:left="440"/>
        <w:spacing w:after="0" w:line="237" w:lineRule="auto"/>
        <w:rPr>
          <w:sz w:val="20"/>
          <w:szCs w:val="20"/>
          <w:color w:val="auto"/>
        </w:rPr>
      </w:pPr>
      <w:r>
        <w:rPr>
          <w:rFonts w:ascii="Courier New" w:cs="Courier New" w:eastAsia="Courier New" w:hAnsi="Courier New"/>
          <w:sz w:val="15"/>
          <w:szCs w:val="15"/>
          <w:color w:val="auto"/>
        </w:rPr>
        <w:t>insurance companies guaranteed the principal as well as a</w:t>
      </w:r>
    </w:p>
    <w:p>
      <w:pPr>
        <w:ind w:left="440"/>
        <w:spacing w:after="0" w:line="238" w:lineRule="auto"/>
        <w:rPr>
          <w:sz w:val="20"/>
          <w:szCs w:val="20"/>
          <w:color w:val="auto"/>
        </w:rPr>
      </w:pPr>
      <w:r>
        <w:rPr>
          <w:rFonts w:ascii="Courier New" w:cs="Courier New" w:eastAsia="Courier New" w:hAnsi="Courier New"/>
          <w:sz w:val="15"/>
          <w:szCs w:val="15"/>
          <w:color w:val="auto"/>
        </w:rPr>
        <w:t>fixed interest rate to be credited to deposits made under</w:t>
      </w:r>
    </w:p>
    <w:p>
      <w:pPr>
        <w:ind w:left="440"/>
        <w:spacing w:after="0"/>
        <w:tabs>
          <w:tab w:leader="none" w:pos="2520" w:val="left"/>
        </w:tabs>
        <w:rPr>
          <w:sz w:val="20"/>
          <w:szCs w:val="20"/>
          <w:color w:val="auto"/>
        </w:rPr>
      </w:pPr>
      <w:r>
        <w:rPr>
          <w:rFonts w:ascii="Courier New" w:cs="Courier New" w:eastAsia="Courier New" w:hAnsi="Courier New"/>
          <w:sz w:val="15"/>
          <w:szCs w:val="15"/>
          <w:color w:val="auto"/>
        </w:rPr>
        <w:t>each of the contracts.</w:t>
      </w:r>
      <w:r>
        <w:rPr>
          <w:sz w:val="20"/>
          <w:szCs w:val="20"/>
          <w:color w:val="auto"/>
        </w:rPr>
        <w:tab/>
      </w:r>
      <w:r>
        <w:rPr>
          <w:rFonts w:ascii="Courier New" w:cs="Courier New" w:eastAsia="Courier New" w:hAnsi="Courier New"/>
          <w:sz w:val="14"/>
          <w:szCs w:val="14"/>
          <w:color w:val="auto"/>
        </w:rPr>
        <w:t>For 1991, the yields on these three</w:t>
      </w:r>
    </w:p>
    <w:p>
      <w:pPr>
        <w:ind w:left="440"/>
        <w:spacing w:after="0"/>
        <w:tabs>
          <w:tab w:leader="none" w:pos="3840" w:val="left"/>
        </w:tabs>
        <w:rPr>
          <w:sz w:val="20"/>
          <w:szCs w:val="20"/>
          <w:color w:val="auto"/>
        </w:rPr>
      </w:pPr>
      <w:r>
        <w:rPr>
          <w:rFonts w:ascii="Courier New" w:cs="Courier New" w:eastAsia="Courier New" w:hAnsi="Courier New"/>
          <w:sz w:val="15"/>
          <w:szCs w:val="15"/>
          <w:color w:val="auto"/>
        </w:rPr>
        <w:t>contracts ranged from 8.35% to 9.17%.</w:t>
      </w:r>
      <w:r>
        <w:rPr>
          <w:sz w:val="20"/>
          <w:szCs w:val="20"/>
          <w:color w:val="auto"/>
        </w:rPr>
        <w:tab/>
      </w:r>
      <w:r>
        <w:rPr>
          <w:rFonts w:ascii="Courier New" w:cs="Courier New" w:eastAsia="Courier New" w:hAnsi="Courier New"/>
          <w:sz w:val="14"/>
          <w:szCs w:val="14"/>
          <w:color w:val="auto"/>
        </w:rPr>
        <w:t>One of these</w:t>
      </w:r>
    </w:p>
    <w:p>
      <w:pPr>
        <w:ind w:left="440"/>
        <w:spacing w:after="0" w:line="237" w:lineRule="auto"/>
        <w:rPr>
          <w:sz w:val="20"/>
          <w:szCs w:val="20"/>
          <w:color w:val="auto"/>
        </w:rPr>
      </w:pPr>
      <w:r>
        <w:rPr>
          <w:rFonts w:ascii="Courier New" w:cs="Courier New" w:eastAsia="Courier New" w:hAnsi="Courier New"/>
          <w:sz w:val="15"/>
          <w:szCs w:val="15"/>
          <w:color w:val="auto"/>
        </w:rPr>
        <w:t>contracts for $1,272,025 matured on December 31, 1991,</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leaving two contracts outstanding in the fixed rate fund at</w:t>
      </w:r>
    </w:p>
    <w:p>
      <w:pPr>
        <w:spacing w:after="0" w:line="3" w:lineRule="exact"/>
        <w:rPr>
          <w:sz w:val="20"/>
          <w:szCs w:val="20"/>
          <w:color w:val="auto"/>
        </w:rPr>
      </w:pPr>
    </w:p>
    <w:p>
      <w:pPr>
        <w:ind w:left="440"/>
        <w:spacing w:after="0"/>
        <w:tabs>
          <w:tab w:leader="none" w:pos="2180" w:val="left"/>
        </w:tabs>
        <w:rPr>
          <w:sz w:val="20"/>
          <w:szCs w:val="20"/>
          <w:color w:val="auto"/>
        </w:rPr>
      </w:pPr>
      <w:r>
        <w:rPr>
          <w:rFonts w:ascii="Courier New" w:cs="Courier New" w:eastAsia="Courier New" w:hAnsi="Courier New"/>
          <w:sz w:val="15"/>
          <w:szCs w:val="15"/>
          <w:color w:val="auto"/>
        </w:rPr>
        <w:t>December 31, 1991.</w:t>
      </w:r>
      <w:r>
        <w:rPr>
          <w:sz w:val="20"/>
          <w:szCs w:val="20"/>
          <w:color w:val="auto"/>
        </w:rPr>
        <w:tab/>
      </w:r>
      <w:r>
        <w:rPr>
          <w:rFonts w:ascii="Courier New" w:cs="Courier New" w:eastAsia="Courier New" w:hAnsi="Courier New"/>
          <w:sz w:val="14"/>
          <w:szCs w:val="14"/>
          <w:color w:val="auto"/>
        </w:rPr>
        <w:t>These contracts for $1,302,391 and</w:t>
      </w:r>
    </w:p>
    <w:p>
      <w:pPr>
        <w:ind w:left="440"/>
        <w:spacing w:after="0" w:line="237" w:lineRule="auto"/>
        <w:rPr>
          <w:sz w:val="20"/>
          <w:szCs w:val="20"/>
          <w:color w:val="auto"/>
        </w:rPr>
      </w:pPr>
      <w:r>
        <w:rPr>
          <w:rFonts w:ascii="Courier New" w:cs="Courier New" w:eastAsia="Courier New" w:hAnsi="Courier New"/>
          <w:sz w:val="15"/>
          <w:szCs w:val="15"/>
          <w:color w:val="auto"/>
        </w:rPr>
        <w:t>$1,538,336 (including interest receivable at December 31,</w:t>
      </w:r>
    </w:p>
    <w:p>
      <w:pPr>
        <w:ind w:left="440"/>
        <w:spacing w:after="0" w:line="238" w:lineRule="auto"/>
        <w:rPr>
          <w:sz w:val="20"/>
          <w:szCs w:val="20"/>
          <w:color w:val="auto"/>
        </w:rPr>
      </w:pPr>
      <w:r>
        <w:rPr>
          <w:rFonts w:ascii="Courier New" w:cs="Courier New" w:eastAsia="Courier New" w:hAnsi="Courier New"/>
          <w:sz w:val="15"/>
          <w:szCs w:val="15"/>
          <w:color w:val="auto"/>
        </w:rPr>
        <w:t>1991), which had maturity dates of January 1, 1993 and</w:t>
      </w:r>
    </w:p>
    <w:p>
      <w:pPr>
        <w:ind w:left="440"/>
        <w:spacing w:after="0" w:line="237" w:lineRule="auto"/>
        <w:rPr>
          <w:sz w:val="20"/>
          <w:szCs w:val="20"/>
          <w:color w:val="auto"/>
        </w:rPr>
      </w:pPr>
      <w:r>
        <w:rPr>
          <w:rFonts w:ascii="Courier New" w:cs="Courier New" w:eastAsia="Courier New" w:hAnsi="Courier New"/>
          <w:sz w:val="15"/>
          <w:szCs w:val="15"/>
          <w:color w:val="auto"/>
        </w:rPr>
        <w:t>December 31, 1993, respectively, were subsequently</w:t>
      </w:r>
    </w:p>
    <w:p>
      <w:pPr>
        <w:ind w:left="440"/>
        <w:spacing w:after="0" w:line="238" w:lineRule="auto"/>
        <w:rPr>
          <w:sz w:val="20"/>
          <w:szCs w:val="20"/>
          <w:color w:val="auto"/>
        </w:rPr>
      </w:pPr>
      <w:r>
        <w:rPr>
          <w:rFonts w:ascii="Courier New" w:cs="Courier New" w:eastAsia="Courier New" w:hAnsi="Courier New"/>
          <w:sz w:val="15"/>
          <w:szCs w:val="15"/>
          <w:color w:val="auto"/>
        </w:rPr>
        <w:t>transferred to the Income Fund which was newly offered to</w:t>
      </w:r>
    </w:p>
    <w:p>
      <w:pPr>
        <w:ind w:left="440"/>
        <w:spacing w:after="0" w:line="237" w:lineRule="auto"/>
        <w:rPr>
          <w:sz w:val="20"/>
          <w:szCs w:val="20"/>
          <w:color w:val="auto"/>
        </w:rPr>
      </w:pPr>
      <w:r>
        <w:rPr>
          <w:rFonts w:ascii="Courier New" w:cs="Courier New" w:eastAsia="Courier New" w:hAnsi="Courier New"/>
          <w:sz w:val="15"/>
          <w:szCs w:val="15"/>
          <w:color w:val="auto"/>
        </w:rPr>
        <w:t>participants as an investment choice effective January 1,</w:t>
      </w:r>
    </w:p>
    <w:p>
      <w:pPr>
        <w:ind w:left="440"/>
        <w:spacing w:after="0" w:line="238" w:lineRule="auto"/>
        <w:rPr>
          <w:sz w:val="20"/>
          <w:szCs w:val="20"/>
          <w:color w:val="auto"/>
        </w:rPr>
      </w:pPr>
      <w:r>
        <w:rPr>
          <w:rFonts w:ascii="Courier New" w:cs="Courier New" w:eastAsia="Courier New" w:hAnsi="Courier New"/>
          <w:sz w:val="15"/>
          <w:szCs w:val="15"/>
          <w:color w:val="auto"/>
        </w:rPr>
        <w:t>1992 (See "Income Fund" above).</w:t>
      </w:r>
    </w:p>
    <w:p>
      <w:pPr>
        <w:spacing w:after="0" w:line="173" w:lineRule="exact"/>
        <w:rPr>
          <w:sz w:val="20"/>
          <w:szCs w:val="20"/>
          <w:color w:val="auto"/>
        </w:rPr>
      </w:pPr>
    </w:p>
    <w:p>
      <w:pPr>
        <w:ind w:left="440" w:right="4639"/>
        <w:spacing w:after="0" w:line="236" w:lineRule="auto"/>
        <w:rPr>
          <w:sz w:val="20"/>
          <w:szCs w:val="20"/>
          <w:color w:val="auto"/>
        </w:rPr>
      </w:pPr>
      <w:r>
        <w:rPr>
          <w:rFonts w:ascii="Courier New" w:cs="Courier New" w:eastAsia="Courier New" w:hAnsi="Courier New"/>
          <w:sz w:val="15"/>
          <w:szCs w:val="15"/>
          <w:color w:val="auto"/>
        </w:rPr>
        <w:t>Beginning in January 1991, and continuing through the end of 1991, a portion of the Fixed Rate Fund was also invested in the Citibank Liquid Reserve Fund, a short-term, variable rate money market fund which invested in liquid, short-term instruments such as U.S. Treasury obligations, certificates of deposit and bankers acceptances with maturities of less than one year.</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1993, 1992 and 1991</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Money Market Fund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1991, the Money Market Fund was invested in the</w:t>
      </w:r>
    </w:p>
    <w:p>
      <w:pPr>
        <w:ind w:left="440"/>
        <w:spacing w:after="0" w:line="237" w:lineRule="auto"/>
        <w:rPr>
          <w:sz w:val="20"/>
          <w:szCs w:val="20"/>
          <w:color w:val="auto"/>
        </w:rPr>
      </w:pPr>
      <w:r>
        <w:rPr>
          <w:rFonts w:ascii="Courier New" w:cs="Courier New" w:eastAsia="Courier New" w:hAnsi="Courier New"/>
          <w:sz w:val="15"/>
          <w:szCs w:val="15"/>
          <w:color w:val="auto"/>
        </w:rPr>
        <w:t>Citibank Liquid Reserve Fund, a short-term, variable rate</w:t>
      </w:r>
    </w:p>
    <w:p>
      <w:pPr>
        <w:ind w:left="440"/>
        <w:spacing w:after="0" w:line="238" w:lineRule="auto"/>
        <w:rPr>
          <w:sz w:val="20"/>
          <w:szCs w:val="20"/>
          <w:color w:val="auto"/>
        </w:rPr>
      </w:pPr>
      <w:r>
        <w:rPr>
          <w:rFonts w:ascii="Courier New" w:cs="Courier New" w:eastAsia="Courier New" w:hAnsi="Courier New"/>
          <w:sz w:val="15"/>
          <w:szCs w:val="15"/>
          <w:color w:val="auto"/>
        </w:rPr>
        <w:t>money market fund which is described above.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4"/>
          <w:szCs w:val="14"/>
          <w:color w:val="auto"/>
        </w:rPr>
        <w:t>Common Stock Fund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1991, the Common Stock Fund invested principally in</w:t>
      </w:r>
    </w:p>
    <w:p>
      <w:pPr>
        <w:spacing w:after="0" w:line="5" w:lineRule="exact"/>
        <w:rPr>
          <w:sz w:val="20"/>
          <w:szCs w:val="20"/>
          <w:color w:val="auto"/>
        </w:rPr>
      </w:pPr>
    </w:p>
    <w:p>
      <w:pPr>
        <w:ind w:left="440" w:right="4539"/>
        <w:spacing w:after="0" w:line="255" w:lineRule="auto"/>
        <w:rPr>
          <w:sz w:val="20"/>
          <w:szCs w:val="20"/>
          <w:color w:val="auto"/>
        </w:rPr>
      </w:pPr>
      <w:r>
        <w:rPr>
          <w:rFonts w:ascii="Courier New" w:cs="Courier New" w:eastAsia="Courier New" w:hAnsi="Courier New"/>
          <w:sz w:val="14"/>
          <w:szCs w:val="14"/>
          <w:color w:val="auto"/>
        </w:rPr>
        <w:t>a diversified portfolio of common stocks oriented towards growth as well as income. The stock portfolio was managed by Fox Asset Management. All common stock investments in this fund were fully liquidated prior to December 31, 1991, and the proceeds temporarily invested in the Citibank Liquid Reserve Fund (see above) prior to the transfer of assets to the new investment options effective January 1, 1992.</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Vesting:</w:t>
      </w:r>
    </w:p>
    <w:p>
      <w:pPr>
        <w:spacing w:after="0" w:line="173" w:lineRule="exact"/>
        <w:rPr>
          <w:sz w:val="20"/>
          <w:szCs w:val="20"/>
          <w:color w:val="auto"/>
        </w:rPr>
      </w:pPr>
    </w:p>
    <w:p>
      <w:pPr>
        <w:ind w:right="4979" w:firstLine="437"/>
        <w:spacing w:after="0" w:line="255" w:lineRule="auto"/>
        <w:rPr>
          <w:sz w:val="20"/>
          <w:szCs w:val="20"/>
          <w:color w:val="auto"/>
        </w:rPr>
      </w:pPr>
      <w:r>
        <w:rPr>
          <w:rFonts w:ascii="Courier New" w:cs="Courier New" w:eastAsia="Courier New" w:hAnsi="Courier New"/>
          <w:sz w:val="14"/>
          <w:szCs w:val="14"/>
          <w:color w:val="auto"/>
        </w:rPr>
        <w:t>Employee contributions are immediately 100% vested and nonforfeitable at the time they are deducted from participants' compensation. Investment income on employee contributions is vested as it is earned. Company contributions made prior to January 1, 1993 and earnings on these contributions are also immediately 100% vested and nonforfeitable. Company contributions (both 2% matching and 2% basic) made after December 31, 1992 and investment earnings thereon become fully vested upon the first to occur of (i) completion of five years of service with the Company (including service with the former Precision Monolithics, Inc.), (ii) after reaching age 65 or (iii) upon death or permanent disability while employed by the Company. Employees who had been credited with 3 years of service as of January 1, 1993 continue to be vested in company matching contributions made after that date.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 Benefits:</w:t>
      </w:r>
    </w:p>
    <w:p>
      <w:pPr>
        <w:spacing w:after="0" w:line="173" w:lineRule="exact"/>
        <w:rPr>
          <w:sz w:val="20"/>
          <w:szCs w:val="20"/>
          <w:color w:val="auto"/>
        </w:rPr>
      </w:pPr>
    </w:p>
    <w:p>
      <w:pPr>
        <w:ind w:right="4979" w:firstLine="437"/>
        <w:spacing w:after="0" w:line="237" w:lineRule="auto"/>
        <w:rPr>
          <w:sz w:val="20"/>
          <w:szCs w:val="20"/>
          <w:color w:val="auto"/>
        </w:rPr>
      </w:pPr>
      <w:r>
        <w:rPr>
          <w:rFonts w:ascii="Courier New" w:cs="Courier New" w:eastAsia="Courier New" w:hAnsi="Courier New"/>
          <w:sz w:val="15"/>
          <w:szCs w:val="15"/>
          <w:color w:val="auto"/>
        </w:rPr>
        <w:t>Upon normal retirement at age 65, death, permanent disability or termination of employment, the participant's vested benefits are paid to the employee or his or her beneficiary. Participants may defer payment of their account until he or she reaches age 70 1/2. For 1991, participants could elect to receive the full balance of their account in a single lump sum or if the account balance was greater than $10,000, in installments of a minimum of $2,000 per year. Commencing January 1, 1992, participants could elect a lump sum payment or monthly installments over a ten-year period. However, for any Plan year, if a participant's account balance is less than $3,500 upon termination of employment, distribution will be made in the form of a lump-sum payment within one year following termination of employment.</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1993, 1992 and 1991</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 Loans</w:t>
      </w:r>
    </w:p>
    <w:p>
      <w:pPr>
        <w:spacing w:after="0" w:line="173" w:lineRule="exact"/>
        <w:rPr>
          <w:sz w:val="20"/>
          <w:szCs w:val="20"/>
          <w:color w:val="auto"/>
        </w:rPr>
      </w:pPr>
    </w:p>
    <w:p>
      <w:pPr>
        <w:ind w:right="4979" w:firstLine="437"/>
        <w:spacing w:after="0" w:line="237" w:lineRule="auto"/>
        <w:rPr>
          <w:sz w:val="20"/>
          <w:szCs w:val="20"/>
          <w:color w:val="auto"/>
        </w:rPr>
      </w:pPr>
      <w:r>
        <w:rPr>
          <w:rFonts w:ascii="Courier New" w:cs="Courier New" w:eastAsia="Courier New" w:hAnsi="Courier New"/>
          <w:sz w:val="15"/>
          <w:szCs w:val="15"/>
          <w:color w:val="auto"/>
        </w:rPr>
        <w:t>Through December 31, 1992, participants could borrow a maximum of 50% of their balance, up to $50,000, for any reason. Loans had to be repaid within five years. Commencing January 1, 1993, participants may borrow their own contributions for any reason, but vested Company contributions can only be borrowed in the case of an immediate and heavy financial need as defined in the Plan. The maximum a participant may borrow is 50% of their vested balance up to $50,000. Nonvested Company contributions are not available for loans until they are fully vested. Participants repay loans plus interest to their accounts through payroll deductions over a five-year period. The interest rate on loans, which is announced quarterly, is tied to the interest rate of Treasury bonds with 3-year maturities. Once determined, the interest rate is fixed for the duration of the loan.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 Accounting:</w:t>
      </w:r>
    </w:p>
    <w:p>
      <w:pPr>
        <w:spacing w:after="0" w:line="173" w:lineRule="exact"/>
        <w:rPr>
          <w:sz w:val="20"/>
          <w:szCs w:val="20"/>
          <w:color w:val="auto"/>
        </w:rPr>
      </w:pPr>
    </w:p>
    <w:p>
      <w:pPr>
        <w:ind w:right="5059" w:firstLine="437"/>
        <w:spacing w:after="0" w:line="255" w:lineRule="auto"/>
        <w:rPr>
          <w:sz w:val="20"/>
          <w:szCs w:val="20"/>
          <w:color w:val="auto"/>
        </w:rPr>
      </w:pPr>
      <w:r>
        <w:rPr>
          <w:rFonts w:ascii="Courier New" w:cs="Courier New" w:eastAsia="Courier New" w:hAnsi="Courier New"/>
          <w:sz w:val="14"/>
          <w:szCs w:val="14"/>
          <w:color w:val="auto"/>
        </w:rPr>
        <w:t>A separate account is maintained for each participant. Account balances are adjusted periodically for employee and matching employer contributions, withdrawals and a pro rata share of net investment income. Beginning January 1, 1993, forfeitures which arise when participants terminate employment with the Company prior to vesting are used to offset future Company contributions and/or for the reimbursement of Plan expenses which are paid by the Company. If an employee who had terminated returns to the employment of the Company within five years, any amount which had been forfeited will be reinstated by the Company.</w:t>
      </w:r>
    </w:p>
    <w:p>
      <w:pPr>
        <w:spacing w:after="0" w:line="165"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Since the transfer of Plan assets to the trusteeship of Fidelity effective January 1, 1992 (see Note 4), all transactions of the Plan (including contributions, withdrawals and exchanges) have been accounted for and reported using units as well as dollars. Net investment earnings in each Fund are allocated based on the proportion of units in each participant's account to the total units in the fund.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 Investment allocation:</w:t>
      </w:r>
    </w:p>
    <w:p>
      <w:pPr>
        <w:spacing w:after="0" w:line="173"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The vested share of a participant's account balance is invested in one or more of the Funds depending upon the allocation instructions of the participant. In the absence of such allocation instructions, all amounts accruing to the participant are invested in the Income fund. Nonvested employer contributions made in 1993 were invested in the Income Fund. Beginning January 1, 1994, participants may invest nonvested Company contributions in the investment options of their choice.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1993, 1992 and 1991</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number of participants under each investment fund</w:t>
      </w:r>
    </w:p>
    <w:p>
      <w:pPr>
        <w:spacing w:after="0" w:line="237" w:lineRule="auto"/>
        <w:rPr>
          <w:sz w:val="20"/>
          <w:szCs w:val="20"/>
          <w:color w:val="auto"/>
        </w:rPr>
      </w:pPr>
      <w:r>
        <w:rPr>
          <w:rFonts w:ascii="Courier New" w:cs="Courier New" w:eastAsia="Courier New" w:hAnsi="Courier New"/>
          <w:sz w:val="15"/>
          <w:szCs w:val="15"/>
          <w:color w:val="auto"/>
        </w:rPr>
        <w:t>at December 31, 1993 was as follows: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Income Fund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Equity Income Fund</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Fidelity Magellan Fund</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 Inc. Common Stock Fund</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 Continuation of the Plan: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While the Company has not expressed any intent to</w:t>
      </w:r>
    </w:p>
    <w:p>
      <w:pPr>
        <w:spacing w:after="0" w:line="237" w:lineRule="auto"/>
        <w:rPr>
          <w:sz w:val="20"/>
          <w:szCs w:val="20"/>
          <w:color w:val="auto"/>
        </w:rPr>
      </w:pPr>
      <w:r>
        <w:rPr>
          <w:rFonts w:ascii="Courier New" w:cs="Courier New" w:eastAsia="Courier New" w:hAnsi="Courier New"/>
          <w:sz w:val="15"/>
          <w:szCs w:val="15"/>
          <w:color w:val="auto"/>
        </w:rPr>
        <w:t>terminate the Plan or completely suspend contributions, it</w:t>
      </w:r>
    </w:p>
    <w:p>
      <w:pPr>
        <w:spacing w:after="0"/>
        <w:tabs>
          <w:tab w:leader="none" w:pos="2700" w:val="left"/>
        </w:tabs>
        <w:rPr>
          <w:sz w:val="20"/>
          <w:szCs w:val="20"/>
          <w:color w:val="auto"/>
        </w:rPr>
      </w:pPr>
      <w:r>
        <w:rPr>
          <w:rFonts w:ascii="Courier New" w:cs="Courier New" w:eastAsia="Courier New" w:hAnsi="Courier New"/>
          <w:sz w:val="15"/>
          <w:szCs w:val="15"/>
          <w:color w:val="auto"/>
        </w:rPr>
        <w:t>is free to do so at any time.</w:t>
      </w:r>
      <w:r>
        <w:rPr>
          <w:sz w:val="20"/>
          <w:szCs w:val="20"/>
          <w:color w:val="auto"/>
        </w:rPr>
        <w:tab/>
      </w:r>
      <w:r>
        <w:rPr>
          <w:rFonts w:ascii="Courier New" w:cs="Courier New" w:eastAsia="Courier New" w:hAnsi="Courier New"/>
          <w:sz w:val="14"/>
          <w:szCs w:val="14"/>
          <w:color w:val="auto"/>
        </w:rPr>
        <w:t>In the event of such</w:t>
      </w:r>
    </w:p>
    <w:p>
      <w:pPr>
        <w:spacing w:after="0" w:line="237" w:lineRule="auto"/>
        <w:rPr>
          <w:sz w:val="20"/>
          <w:szCs w:val="20"/>
          <w:color w:val="auto"/>
        </w:rPr>
      </w:pPr>
      <w:r>
        <w:rPr>
          <w:rFonts w:ascii="Courier New" w:cs="Courier New" w:eastAsia="Courier New" w:hAnsi="Courier New"/>
          <w:sz w:val="15"/>
          <w:szCs w:val="15"/>
          <w:color w:val="auto"/>
        </w:rPr>
        <w:t>termination or complete suspension, each participant would</w:t>
      </w:r>
    </w:p>
    <w:p>
      <w:pPr>
        <w:spacing w:after="0" w:line="238" w:lineRule="auto"/>
        <w:rPr>
          <w:sz w:val="20"/>
          <w:szCs w:val="20"/>
          <w:color w:val="auto"/>
        </w:rPr>
      </w:pPr>
      <w:r>
        <w:rPr>
          <w:rFonts w:ascii="Courier New" w:cs="Courier New" w:eastAsia="Courier New" w:hAnsi="Courier New"/>
          <w:sz w:val="15"/>
          <w:szCs w:val="15"/>
          <w:color w:val="auto"/>
        </w:rPr>
        <w:t>have a nonforfeitable right to all monies in his or her</w:t>
      </w:r>
    </w:p>
    <w:p>
      <w:pPr>
        <w:spacing w:after="0" w:line="237" w:lineRule="auto"/>
        <w:rPr>
          <w:sz w:val="20"/>
          <w:szCs w:val="20"/>
          <w:color w:val="auto"/>
        </w:rPr>
      </w:pPr>
      <w:r>
        <w:rPr>
          <w:rFonts w:ascii="Courier New" w:cs="Courier New" w:eastAsia="Courier New" w:hAnsi="Courier New"/>
          <w:sz w:val="15"/>
          <w:szCs w:val="15"/>
          <w:color w:val="auto"/>
        </w:rPr>
        <w:t>account.</w:t>
      </w:r>
    </w:p>
    <w:p>
      <w:pPr>
        <w:spacing w:after="0" w:line="174" w:lineRule="exact"/>
        <w:rPr>
          <w:sz w:val="20"/>
          <w:szCs w:val="20"/>
          <w:color w:val="auto"/>
        </w:rPr>
      </w:pPr>
    </w:p>
    <w:p>
      <w:pPr>
        <w:ind w:right="5059" w:firstLine="437"/>
        <w:spacing w:after="0" w:line="236" w:lineRule="auto"/>
        <w:rPr>
          <w:sz w:val="20"/>
          <w:szCs w:val="20"/>
          <w:color w:val="auto"/>
        </w:rPr>
      </w:pPr>
      <w:r>
        <w:rPr>
          <w:rFonts w:ascii="Courier New" w:cs="Courier New" w:eastAsia="Courier New" w:hAnsi="Courier New"/>
          <w:sz w:val="15"/>
          <w:szCs w:val="15"/>
          <w:color w:val="auto"/>
        </w:rPr>
        <w:t>In the future, it is possible that the Choice Pay Plan may be merged into another Company-sponsored retirement plan. If this occurs, each participant's existing vesting service and account balances would be transferred into the other Company-sponsored plan.</w:t>
      </w:r>
    </w:p>
    <w:p>
      <w:pPr>
        <w:spacing w:after="0" w:line="167" w:lineRule="exact"/>
        <w:rPr>
          <w:sz w:val="20"/>
          <w:szCs w:val="20"/>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investment manager and Plan recordkeeper</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979" w:firstLine="437"/>
        <w:spacing w:after="0" w:line="236" w:lineRule="auto"/>
        <w:rPr>
          <w:sz w:val="20"/>
          <w:szCs w:val="20"/>
          <w:color w:val="auto"/>
        </w:rPr>
      </w:pPr>
      <w:r>
        <w:rPr>
          <w:rFonts w:ascii="Courier New" w:cs="Courier New" w:eastAsia="Courier New" w:hAnsi="Courier New"/>
          <w:sz w:val="15"/>
          <w:szCs w:val="15"/>
          <w:color w:val="auto"/>
        </w:rPr>
        <w:t>Effective January 1, 1992, Fidelity Management Trust Company and Fidelity Institutional Retirement Services Company were named as trustee and recordkeeper, respectively, to the Plan. Through December 31, 1991, Citibank, N.A. served as trustee and recordkeeper to the Plan and Fox Asset Management, Investment Counsel, served as investment manager with respect to investments in the Common Stock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1993, 1992 and 1991</w:t>
      </w:r>
    </w:p>
    <w:p>
      <w:pPr>
        <w:spacing w:after="0" w:line="335"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of Plan assets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Investments at December 31, 1993 and 1992 were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31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 1993</w:t>
            </w:r>
          </w:p>
        </w:tc>
        <w:tc>
          <w:tcPr>
            <w:tcW w:w="2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 1992</w:t>
            </w:r>
          </w:p>
        </w:tc>
      </w:tr>
      <w:tr>
        <w:trPr>
          <w:trHeight w:val="168"/>
        </w:trPr>
        <w:tc>
          <w:tcPr>
            <w:tcW w:w="4200" w:type="dxa"/>
            <w:vAlign w:val="bottom"/>
          </w:tcPr>
          <w:p>
            <w:pPr>
              <w:spacing w:after="0"/>
              <w:rPr>
                <w:sz w:val="14"/>
                <w:szCs w:val="14"/>
                <w:color w:val="auto"/>
              </w:rPr>
            </w:pPr>
          </w:p>
        </w:tc>
        <w:tc>
          <w:tcPr>
            <w:tcW w:w="31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Cost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Fair Value</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Cost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Fund:</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Fidelity Short-term U.S.</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Government Reserves</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$ 5,694,259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$ 5,694,259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$2,053,258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$ 2,053,258</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Prudential Insurance</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Company of America</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1,421,820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1,421,820</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UNUM Life Insurance</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Company of America</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1,666,787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1,666,787</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5,694,259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5,694,259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5,141,865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5,141,865</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Fidelity Equity Income Fund,</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69,904 shares in 1993;</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50,737 shares in 1992</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2,047,847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2,365,565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1,355,991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1,471,888</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Fidelity Magellan Fund,</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56,481 shares in 1993;</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37,001 shares in 1992</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3,907,945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4,001,705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2,460,764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2,331,489</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Analog Devices, Inc. Common Stock Fund:</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Analog Devices, Inc.</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Common Stock, 44,356</w:t>
            </w: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shares in 1993; 23,559 in 1992</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817,717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1,092,267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240,774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382,834</w:t>
            </w: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Fidelity Short-Term</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U.S. Government Reserves</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29,159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29,159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3,542</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846,876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1,121,426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244,316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386,376</w:t>
            </w:r>
          </w:p>
        </w:tc>
      </w:tr>
      <w:tr>
        <w:trPr>
          <w:trHeight w:val="336"/>
        </w:trPr>
        <w:tc>
          <w:tcPr>
            <w:tcW w:w="4200" w:type="dxa"/>
            <w:vAlign w:val="bottom"/>
          </w:tcPr>
          <w:p>
            <w:pPr>
              <w:ind w:left="880"/>
              <w:spacing w:after="0"/>
              <w:rPr>
                <w:sz w:val="20"/>
                <w:szCs w:val="20"/>
                <w:color w:val="auto"/>
              </w:rPr>
            </w:pPr>
            <w:r>
              <w:rPr>
                <w:rFonts w:ascii="Courier New" w:cs="Courier New" w:eastAsia="Courier New" w:hAnsi="Courier New"/>
                <w:sz w:val="15"/>
                <w:szCs w:val="15"/>
                <w:color w:val="auto"/>
              </w:rPr>
              <w:t>Total All Funds</w:t>
            </w: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$12,496,927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$13,182,955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$9,202,936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$9,331,618</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880"/>
        <w:spacing w:after="0" w:line="237" w:lineRule="auto"/>
        <w:rPr>
          <w:sz w:val="20"/>
          <w:szCs w:val="20"/>
          <w:color w:val="auto"/>
        </w:rPr>
      </w:pPr>
      <w:r>
        <w:rPr>
          <w:rFonts w:ascii="Courier New" w:cs="Courier New" w:eastAsia="Courier New" w:hAnsi="Courier New"/>
          <w:sz w:val="15"/>
          <w:szCs w:val="15"/>
          <w:color w:val="auto"/>
        </w:rPr>
        <w:t>Unrealized appreciation</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of investments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$686,028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$128,682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420" w:space="720"/>
            <w:col w:w="1900" w:space="720"/>
            <w:col w:w="147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16</w:t>
      </w:r>
    </w:p>
    <w:p>
      <w:pPr>
        <w:sectPr>
          <w:pgSz w:w="11900" w:h="16838" w:orient="portrait"/>
          <w:cols w:equalWidth="0" w:num="1">
            <w:col w:w="10239"/>
          </w:cols>
          <w:pgMar w:left="220" w:top="281"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ind w:left="2800"/>
        <w:spacing w:after="0" w:line="237" w:lineRule="auto"/>
        <w:rPr>
          <w:sz w:val="20"/>
          <w:szCs w:val="20"/>
          <w:color w:val="auto"/>
        </w:rPr>
      </w:pPr>
      <w:r>
        <w:rPr>
          <w:rFonts w:ascii="Courier New" w:cs="Courier New" w:eastAsia="Courier New" w:hAnsi="Courier New"/>
          <w:sz w:val="15"/>
          <w:szCs w:val="15"/>
          <w:color w:val="auto"/>
        </w:rPr>
        <w:t>CHOICE PAY PLAN</w:t>
      </w:r>
    </w:p>
    <w:p>
      <w:pPr>
        <w:ind w:left="2200"/>
        <w:spacing w:after="0" w:line="238" w:lineRule="auto"/>
        <w:rPr>
          <w:sz w:val="20"/>
          <w:szCs w:val="20"/>
          <w:color w:val="auto"/>
        </w:rPr>
      </w:pPr>
      <w:r>
        <w:rPr>
          <w:rFonts w:ascii="Courier New" w:cs="Courier New" w:eastAsia="Courier New" w:hAnsi="Courier New"/>
          <w:sz w:val="15"/>
          <w:szCs w:val="15"/>
          <w:color w:val="auto"/>
        </w:rPr>
        <w:t>NOTES TO FINANCIAL STATEMENTS</w:t>
      </w:r>
    </w:p>
    <w:p>
      <w:pPr>
        <w:ind w:left="2100"/>
        <w:spacing w:after="0" w:line="237" w:lineRule="auto"/>
        <w:rPr>
          <w:sz w:val="20"/>
          <w:szCs w:val="20"/>
          <w:color w:val="auto"/>
        </w:rPr>
      </w:pPr>
      <w:r>
        <w:rPr>
          <w:rFonts w:ascii="Courier New" w:cs="Courier New" w:eastAsia="Courier New" w:hAnsi="Courier New"/>
          <w:sz w:val="15"/>
          <w:szCs w:val="15"/>
          <w:color w:val="auto"/>
        </w:rPr>
        <w:t>December 31, 1993, 1992 and 1991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 realized gain (loss) on disposition of investments was computed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Analog</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Fidelity</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Devices, Inc.</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Equity</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Fidelity</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Common Stock</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Income</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Magellan</w:t>
            </w:r>
          </w:p>
        </w:tc>
        <w:tc>
          <w:tcPr>
            <w:tcW w:w="40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Fund</w:t>
            </w:r>
          </w:p>
        </w:tc>
        <w:tc>
          <w:tcPr>
            <w:tcW w:w="3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w:t>
            </w: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Year ended December 31, 1993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Aggregate proceeds</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$861,592</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$1,555,938</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$297,532</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$2,715,062</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Aggregate cost-average</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774,514</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1,510,855</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215,118</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2,500,487</w:t>
            </w:r>
          </w:p>
        </w:tc>
      </w:tr>
      <w:tr>
        <w:trPr>
          <w:trHeight w:val="168"/>
        </w:trPr>
        <w:tc>
          <w:tcPr>
            <w:tcW w:w="25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realized gain</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$ 87,078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45,083</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$ 82,414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214,575</w:t>
            </w:r>
          </w:p>
        </w:tc>
      </w:tr>
      <w:tr>
        <w:trPr>
          <w:trHeight w:val="168"/>
        </w:trPr>
        <w:tc>
          <w:tcPr>
            <w:tcW w:w="25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Year ended December 31, 1992</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Aggregate proceeds</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$306,009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905,028</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$134,334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$1,345,371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Aggregate cost-average</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297,096</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921,692</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129,362</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1,348,150</w:t>
            </w:r>
          </w:p>
        </w:tc>
      </w:tr>
      <w:tr>
        <w:trPr>
          <w:trHeight w:val="168"/>
        </w:trPr>
        <w:tc>
          <w:tcPr>
            <w:tcW w:w="25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realized gain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8,913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(16,664)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(2,779)</w:t>
            </w:r>
          </w:p>
        </w:tc>
      </w:tr>
      <w:tr>
        <w:trPr>
          <w:trHeight w:val="168"/>
        </w:trPr>
        <w:tc>
          <w:tcPr>
            <w:tcW w:w="25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Year ended December 31, 1991</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Aggregate proceeds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$795,811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795,811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Aggregate cost-average</w:t>
            </w:r>
          </w:p>
        </w:tc>
        <w:tc>
          <w:tcPr>
            <w:tcW w:w="1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846,826</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846,826</w:t>
            </w:r>
          </w:p>
        </w:tc>
      </w:tr>
      <w:tr>
        <w:trPr>
          <w:trHeight w:val="168"/>
        </w:trPr>
        <w:tc>
          <w:tcPr>
            <w:tcW w:w="25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realized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$(51,015)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(51,015)</w:t>
            </w:r>
          </w:p>
        </w:tc>
      </w:tr>
      <w:tr>
        <w:trPr>
          <w:trHeight w:val="168"/>
        </w:trPr>
        <w:tc>
          <w:tcPr>
            <w:tcW w:w="2540" w:type="dxa"/>
            <w:vAlign w:val="bottom"/>
          </w:tcPr>
          <w:p>
            <w:pPr>
              <w:spacing w:after="0"/>
              <w:rPr>
                <w:sz w:val="14"/>
                <w:szCs w:val="14"/>
                <w:color w:val="auto"/>
              </w:rPr>
            </w:pP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For fiscal years beginning in 1991, ERISA requires that the realized gain or loss on the sale of investments be calculated using the fair market value of the securities at the beginning of the year or the purchase price of the securities if purchased during the year, rather than the historical cost basis required by generally accepted accounting principles. If the ERISA basis were used, the total realized gain on the sale of securities would have been $26,684 for the year ended December 31, 1991 and $307,428 for the year ended December 31, 1993. For 1992, there was no difference in the calculation of realized gain or loss under ERISA or generally accepted accounting principles as any investments sold in 1992 in the Equity Income, Magellan and Analog Devices, Inc. Common Stock Funds were newly purchased in 1992.</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December 31, 1993, 1992 and 1991</w:t>
      </w:r>
    </w:p>
    <w:p>
      <w:pPr>
        <w:spacing w:after="0" w:line="335"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5059" w:firstLine="437"/>
        <w:spacing w:after="0" w:line="235" w:lineRule="auto"/>
        <w:rPr>
          <w:sz w:val="20"/>
          <w:szCs w:val="20"/>
          <w:color w:val="auto"/>
        </w:rPr>
      </w:pPr>
      <w:r>
        <w:rPr>
          <w:rFonts w:ascii="Courier New" w:cs="Courier New" w:eastAsia="Courier New" w:hAnsi="Courier New"/>
          <w:sz w:val="15"/>
          <w:szCs w:val="15"/>
          <w:color w:val="auto"/>
        </w:rPr>
        <w:t>There were no party-in-interest transactions which are prohibited by ERISA Section 406 and for which there is no statutory or administrative exemption.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December 31, 1993, 1992 and 1991</w:t>
      </w:r>
    </w:p>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assets, liabilities and participants' equity by fund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Fidelity</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Fidelity</w:t>
            </w:r>
          </w:p>
        </w:tc>
        <w:tc>
          <w:tcPr>
            <w:tcW w:w="1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Analog Devices, Inc.</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Equity</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Magellan</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1993</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Fund</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Income Fund</w:t>
            </w:r>
          </w:p>
        </w:tc>
        <w:tc>
          <w:tcPr>
            <w:tcW w:w="30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Fund</w:t>
            </w:r>
          </w:p>
        </w:tc>
        <w:tc>
          <w:tcPr>
            <w:tcW w:w="440" w:type="dxa"/>
            <w:vAlign w:val="bottom"/>
          </w:tcPr>
          <w:p>
            <w:pPr>
              <w:spacing w:after="0"/>
              <w:rPr>
                <w:sz w:val="14"/>
                <w:szCs w:val="14"/>
                <w:color w:val="auto"/>
              </w:rPr>
            </w:pP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Fund</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at fair value</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$ 5,694,259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2,365,565</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$ 4,001,705</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$ 1,121,426</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$13,182,955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and dividends</w:t>
            </w:r>
          </w:p>
        </w:tc>
        <w:tc>
          <w:tcPr>
            <w:tcW w:w="14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Interfund transfers receivable (payable)</w:t>
            </w:r>
          </w:p>
        </w:tc>
        <w:tc>
          <w:tcPr>
            <w:tcW w:w="14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3,747</w:t>
            </w:r>
          </w:p>
        </w:tc>
        <w:tc>
          <w:tcPr>
            <w:tcW w:w="4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(3,747)</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Participant loans receivable</w:t>
            </w:r>
          </w:p>
        </w:tc>
        <w:tc>
          <w:tcPr>
            <w:tcW w:w="14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351,197</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145,192</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217,407</w:t>
            </w:r>
          </w:p>
        </w:tc>
        <w:tc>
          <w:tcPr>
            <w:tcW w:w="44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46,370</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760,166</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$ 6,045,456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2,510,757</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$ 4,222,859</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$ 1,164,089</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$13,943,161</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Liabilities and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Participants' Equity</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Forfeitures payable</w:t>
            </w:r>
          </w:p>
        </w:tc>
        <w:tc>
          <w:tcPr>
            <w:tcW w:w="1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5,975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Participants' equity</w:t>
            </w:r>
          </w:p>
        </w:tc>
        <w:tc>
          <w:tcPr>
            <w:tcW w:w="14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6,039,481</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2,510,757</w:t>
            </w:r>
          </w:p>
        </w:tc>
        <w:tc>
          <w:tcPr>
            <w:tcW w:w="3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4,222,859</w:t>
            </w:r>
          </w:p>
        </w:tc>
        <w:tc>
          <w:tcPr>
            <w:tcW w:w="44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1,164,089</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13,937,186</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$ 6,045,456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2,510,757</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$ 4,222,859</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$ 1,164,089</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$13,943,161</w:t>
            </w:r>
          </w:p>
        </w:tc>
      </w:tr>
      <w:tr>
        <w:trPr>
          <w:trHeight w:val="168"/>
        </w:trPr>
        <w:tc>
          <w:tcPr>
            <w:tcW w:w="3500" w:type="dxa"/>
            <w:vAlign w:val="bottom"/>
          </w:tcPr>
          <w:p>
            <w:pPr>
              <w:spacing w:after="0"/>
              <w:rPr>
                <w:sz w:val="14"/>
                <w:szCs w:val="14"/>
                <w:color w:val="auto"/>
              </w:rPr>
            </w:pP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500" w:type="dxa"/>
            <w:vAlign w:val="bottom"/>
          </w:tcPr>
          <w:p>
            <w:pPr>
              <w:ind w:left="3340"/>
              <w:spacing w:after="0"/>
              <w:rPr>
                <w:sz w:val="20"/>
                <w:szCs w:val="20"/>
                <w:color w:val="auto"/>
              </w:rPr>
            </w:pPr>
            <w:r>
              <w:rPr>
                <w:rFonts w:ascii="Courier New" w:cs="Courier New" w:eastAsia="Courier New" w:hAnsi="Courier New"/>
                <w:sz w:val="15"/>
                <w:szCs w:val="15"/>
                <w:color w:val="auto"/>
                <w:w w:val="77"/>
              </w:rPr>
              <w:t>19</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December 31, 1993, 1992 and 1991</w:t>
      </w:r>
    </w:p>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assets, liabilities and participants' equity by fund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Fidelity</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Fidelity</w:t>
            </w:r>
          </w:p>
        </w:tc>
        <w:tc>
          <w:tcPr>
            <w:tcW w:w="1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Analog Devices, Inc.</w:t>
            </w:r>
          </w:p>
        </w:tc>
        <w:tc>
          <w:tcPr>
            <w:tcW w:w="108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Equity</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Magellan</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Common Stock</w:t>
            </w:r>
          </w:p>
        </w:tc>
        <w:tc>
          <w:tcPr>
            <w:tcW w:w="1080" w:type="dxa"/>
            <w:vAlign w:val="bottom"/>
          </w:tcPr>
          <w:p>
            <w:pPr>
              <w:spacing w:after="0"/>
              <w:rPr>
                <w:sz w:val="14"/>
                <w:szCs w:val="14"/>
                <w:color w:val="auto"/>
              </w:rPr>
            </w:pP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1992</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Income Fund</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Fund</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Fund</w:t>
            </w:r>
          </w:p>
        </w:tc>
        <w:tc>
          <w:tcPr>
            <w:tcW w:w="560" w:type="dxa"/>
            <w:vAlign w:val="bottom"/>
          </w:tcPr>
          <w:p>
            <w:pPr>
              <w:spacing w:after="0"/>
              <w:rPr>
                <w:sz w:val="14"/>
                <w:szCs w:val="14"/>
                <w:color w:val="auto"/>
              </w:rPr>
            </w:pPr>
          </w:p>
        </w:tc>
        <w:tc>
          <w:tcPr>
            <w:tcW w:w="1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Fund</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ind w:left="540"/>
              <w:spacing w:after="0"/>
              <w:rPr>
                <w:sz w:val="20"/>
                <w:szCs w:val="20"/>
                <w:color w:val="auto"/>
              </w:rPr>
            </w:pPr>
            <w:r>
              <w:rPr>
                <w:rFonts w:ascii="Courier New" w:cs="Courier New" w:eastAsia="Courier New" w:hAnsi="Courier New"/>
                <w:sz w:val="15"/>
                <w:szCs w:val="15"/>
                <w:color w:val="auto"/>
              </w:rPr>
              <w:t>Assets</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at fair value</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$5,141,865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$1,471,888</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$2,331,489</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386,376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$ 9,331,618</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Participant loans receivable</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376,041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117,095</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157,910</w:t>
            </w:r>
          </w:p>
        </w:tc>
        <w:tc>
          <w:tcPr>
            <w:tcW w:w="560" w:type="dxa"/>
            <w:vAlign w:val="bottom"/>
          </w:tcPr>
          <w:p>
            <w:pPr>
              <w:spacing w:after="0"/>
              <w:rPr>
                <w:sz w:val="14"/>
                <w:szCs w:val="14"/>
                <w:color w:val="auto"/>
              </w:rPr>
            </w:pP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18,066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669,112</w:t>
            </w:r>
          </w:p>
        </w:tc>
      </w:tr>
      <w:tr>
        <w:trPr>
          <w:trHeight w:val="168"/>
        </w:trPr>
        <w:tc>
          <w:tcPr>
            <w:tcW w:w="2900" w:type="dxa"/>
            <w:vAlign w:val="bottom"/>
          </w:tcPr>
          <w:p>
            <w:pPr>
              <w:spacing w:after="0"/>
              <w:rPr>
                <w:sz w:val="14"/>
                <w:szCs w:val="14"/>
                <w:color w:val="auto"/>
              </w:rPr>
            </w:pP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$5,517,906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$1,588,983</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$2,489,399</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404,442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$10,000,730</w:t>
            </w:r>
          </w:p>
        </w:tc>
      </w:tr>
      <w:tr>
        <w:trPr>
          <w:trHeight w:val="168"/>
        </w:trPr>
        <w:tc>
          <w:tcPr>
            <w:tcW w:w="2900" w:type="dxa"/>
            <w:vAlign w:val="bottom"/>
          </w:tcPr>
          <w:p>
            <w:pPr>
              <w:spacing w:after="0"/>
              <w:rPr>
                <w:sz w:val="14"/>
                <w:szCs w:val="14"/>
                <w:color w:val="auto"/>
              </w:rPr>
            </w:pP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Liabilities and</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 Equity</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Participants' equity</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$5,517,906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$1,588,983</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$2,489,399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404,442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$10,000,730</w:t>
            </w:r>
          </w:p>
        </w:tc>
      </w:tr>
      <w:tr>
        <w:trPr>
          <w:trHeight w:val="168"/>
        </w:trPr>
        <w:tc>
          <w:tcPr>
            <w:tcW w:w="2900" w:type="dxa"/>
            <w:vAlign w:val="bottom"/>
          </w:tcPr>
          <w:p>
            <w:pPr>
              <w:spacing w:after="0"/>
              <w:rPr>
                <w:sz w:val="14"/>
                <w:szCs w:val="14"/>
                <w:color w:val="auto"/>
              </w:rPr>
            </w:pP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$5,517,906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$1,588,983</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$2,489,399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404,442</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$10,000,730</w:t>
            </w:r>
          </w:p>
        </w:tc>
      </w:tr>
      <w:tr>
        <w:trPr>
          <w:trHeight w:val="168"/>
        </w:trPr>
        <w:tc>
          <w:tcPr>
            <w:tcW w:w="2900" w:type="dxa"/>
            <w:vAlign w:val="bottom"/>
          </w:tcPr>
          <w:p>
            <w:pPr>
              <w:spacing w:after="0"/>
              <w:rPr>
                <w:sz w:val="14"/>
                <w:szCs w:val="14"/>
                <w:color w:val="auto"/>
              </w:rPr>
            </w:pP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8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900" w:type="dxa"/>
            <w:vAlign w:val="bottom"/>
          </w:tcPr>
          <w:p>
            <w:pPr>
              <w:spacing w:after="0"/>
              <w:rPr>
                <w:sz w:val="24"/>
                <w:szCs w:val="24"/>
                <w:color w:val="auto"/>
              </w:rPr>
            </w:pPr>
          </w:p>
        </w:tc>
        <w:tc>
          <w:tcPr>
            <w:tcW w:w="17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20</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December 31, 1993, 1992 and 1991</w:t>
      </w:r>
    </w:p>
    <w:p>
      <w:pPr>
        <w:spacing w:after="0" w:line="335"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changes in participants' equity for all funds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Fidelity</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Fidelity</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Analog Devices, Inc.</w:t>
            </w:r>
          </w:p>
        </w:tc>
        <w:tc>
          <w:tcPr>
            <w:tcW w:w="92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Equity</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Magellan</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Common Stock</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Income Fund</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Fund</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Fund</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Fund</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Participants' equity at January 1, 1993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$5,517,906</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$1,588,983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$2,489,399</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404,442</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$10,000,730</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166,081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10,857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14,062</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2,181</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193,181</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net unrealized</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appreciation/(depreciation)</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201,821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223,035</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132,490</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557,346</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Realized gains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87,078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45,083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82,414</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214,575</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 income and</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capital gains distributions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107,682</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81,802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325,384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824</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515,692</w:t>
            </w:r>
          </w:p>
        </w:tc>
      </w:tr>
      <w:tr>
        <w:trPr>
          <w:trHeight w:val="168"/>
        </w:trPr>
        <w:tc>
          <w:tcPr>
            <w:tcW w:w="35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investment income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273,763</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381,558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607,564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217,909</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1,480,794</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720,925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136,525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201,781</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29,026</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1,088,257</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807,911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343,961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551,252</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80,836</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1,783,960</w:t>
            </w:r>
          </w:p>
        </w:tc>
      </w:tr>
      <w:tr>
        <w:trPr>
          <w:trHeight w:val="168"/>
        </w:trPr>
        <w:tc>
          <w:tcPr>
            <w:tcW w:w="35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contributions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1,528,836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480,486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753,033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109,862</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2,872,217</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Paid and accrued participant withdrawals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(302,954)</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(46,744)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(53,940)</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(6,942)</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(410,580)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Paid and accrued forfeitures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(5,975)</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(972,095)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106,474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426,803</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438,818</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increase in</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participants' equity</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521,575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921,774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1,733,460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759,647</w:t>
            </w:r>
          </w:p>
        </w:tc>
        <w:tc>
          <w:tcPr>
            <w:tcW w:w="32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3,936,456</w:t>
            </w:r>
          </w:p>
        </w:tc>
      </w:tr>
      <w:tr>
        <w:trPr>
          <w:trHeight w:val="168"/>
        </w:trPr>
        <w:tc>
          <w:tcPr>
            <w:tcW w:w="35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Participants' equity at</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December 31, 1993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$6,039,481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$2,510,757</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$4,222,859</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$1,164,089</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$13,937,186</w:t>
            </w:r>
          </w:p>
        </w:tc>
      </w:tr>
      <w:tr>
        <w:trPr>
          <w:trHeight w:val="168"/>
        </w:trPr>
        <w:tc>
          <w:tcPr>
            <w:tcW w:w="35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ind w:left="2540"/>
        <w:spacing w:after="0" w:line="237" w:lineRule="auto"/>
        <w:rPr>
          <w:sz w:val="20"/>
          <w:szCs w:val="20"/>
          <w:color w:val="auto"/>
        </w:rPr>
      </w:pPr>
      <w:r>
        <w:rPr>
          <w:rFonts w:ascii="Courier New" w:cs="Courier New" w:eastAsia="Courier New" w:hAnsi="Courier New"/>
          <w:sz w:val="15"/>
          <w:szCs w:val="15"/>
          <w:color w:val="auto"/>
        </w:rPr>
        <w:t>ANALOG DEVICES, INC.</w:t>
      </w:r>
    </w:p>
    <w:p>
      <w:pPr>
        <w:spacing w:after="0" w:line="167"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December 31, 1993, 1992 and 1991</w:t>
      </w:r>
    </w:p>
    <w:p>
      <w:pPr>
        <w:spacing w:after="0" w:line="335"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changes in participants' equity for all funds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Fidelity</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Fidelity</w:t>
            </w:r>
          </w:p>
        </w:tc>
        <w:tc>
          <w:tcPr>
            <w:tcW w:w="196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6"/>
              </w:rPr>
              <w:t>Analog Devices, Inc.</w:t>
            </w:r>
          </w:p>
        </w:tc>
        <w:tc>
          <w:tcPr>
            <w:tcW w:w="128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Equity</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Magellan</w:t>
            </w:r>
          </w:p>
        </w:tc>
        <w:tc>
          <w:tcPr>
            <w:tcW w:w="1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spacing w:after="0"/>
              <w:rPr>
                <w:sz w:val="14"/>
                <w:szCs w:val="14"/>
                <w:color w:val="auto"/>
              </w:rPr>
            </w:pP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Income Fund</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Fund</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Fund</w:t>
            </w:r>
          </w:p>
        </w:tc>
        <w:tc>
          <w:tcPr>
            <w:tcW w:w="19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Fund</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Participants' equity at January 1, 1992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$4,858,623</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$1,085,006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$1,856,564</w:t>
            </w:r>
          </w:p>
        </w:tc>
        <w:tc>
          <w:tcPr>
            <w:tcW w:w="19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$158,628</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$ 7,958,821</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268,471</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7,322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8,593</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1,430</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285,816</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net unrealized</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appreciation/(depreciation)</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115,897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(129,275)</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142,060</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128,682</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Realized gains (losses)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8,913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(16,664)</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4,972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(2,779)</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 income and</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capital gains distributions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61,126</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48,951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291,262</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401,339</w:t>
            </w:r>
          </w:p>
        </w:tc>
      </w:tr>
      <w:tr>
        <w:trPr>
          <w:trHeight w:val="168"/>
        </w:trPr>
        <w:tc>
          <w:tcPr>
            <w:tcW w:w="35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investment income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329,597</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181,083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153,916</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148,462</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813,058</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212,097</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82,512</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130,585</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14,790</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439,984</w:t>
            </w: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693,068</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276,517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496,506</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53,983</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1,520,074</w:t>
            </w:r>
          </w:p>
        </w:tc>
      </w:tr>
      <w:tr>
        <w:trPr>
          <w:trHeight w:val="168"/>
        </w:trPr>
        <w:tc>
          <w:tcPr>
            <w:tcW w:w="35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contributions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905,165</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359,029</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627,091</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68,773</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1,960,058</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w w:val="98"/>
              </w:rPr>
              <w:t>Paid and accrued participant withdrawals</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(596,909)</w:t>
            </w:r>
          </w:p>
        </w:tc>
        <w:tc>
          <w:tcPr>
            <w:tcW w:w="1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(25,407)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(106,768)</w:t>
            </w:r>
          </w:p>
        </w:tc>
        <w:tc>
          <w:tcPr>
            <w:tcW w:w="19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(2,123)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(731,207)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21,430</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(10,728)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(41,404)</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30,702</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increase in</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participants' equity</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659,283</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503,977</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632,835</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245,814</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2,041,909</w:t>
            </w:r>
          </w:p>
        </w:tc>
      </w:tr>
      <w:tr>
        <w:trPr>
          <w:trHeight w:val="168"/>
        </w:trPr>
        <w:tc>
          <w:tcPr>
            <w:tcW w:w="35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Participants' equity at</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December 31, 1992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$5,517,906</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$1,588,983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$2,489,399</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$404,442</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$10,000,730</w:t>
            </w:r>
          </w:p>
        </w:tc>
      </w:tr>
      <w:tr>
        <w:trPr>
          <w:trHeight w:val="168"/>
        </w:trPr>
        <w:tc>
          <w:tcPr>
            <w:tcW w:w="35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420"/>
          </w:cols>
          <w:pgMar w:left="220" w:top="281" w:right="125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ind w:left="2540"/>
        <w:spacing w:after="0" w:line="237" w:lineRule="auto"/>
        <w:rPr>
          <w:sz w:val="20"/>
          <w:szCs w:val="20"/>
          <w:color w:val="auto"/>
        </w:rPr>
      </w:pPr>
      <w:r>
        <w:rPr>
          <w:rFonts w:ascii="Courier New" w:cs="Courier New" w:eastAsia="Courier New" w:hAnsi="Courier New"/>
          <w:sz w:val="15"/>
          <w:szCs w:val="15"/>
          <w:color w:val="auto"/>
        </w:rPr>
        <w:t>ANALOG DEVICES, INC.</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December 31, 1993, 1992 and 1991</w:t>
      </w:r>
    </w:p>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changes in participants' equity for all funds (Continued)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Fixed</w:t>
            </w:r>
          </w:p>
        </w:tc>
        <w:tc>
          <w:tcPr>
            <w:tcW w:w="14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Money</w:t>
            </w:r>
          </w:p>
        </w:tc>
        <w:tc>
          <w:tcPr>
            <w:tcW w:w="100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Common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Fidelity</w:t>
            </w:r>
          </w:p>
        </w:tc>
        <w:tc>
          <w:tcPr>
            <w:tcW w:w="18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Fidelity</w:t>
            </w:r>
          </w:p>
        </w:tc>
        <w:tc>
          <w:tcPr>
            <w:tcW w:w="80" w:type="dxa"/>
            <w:vAlign w:val="bottom"/>
          </w:tcPr>
          <w:p>
            <w:pPr>
              <w:spacing w:after="0"/>
              <w:rPr>
                <w:sz w:val="14"/>
                <w:szCs w:val="14"/>
                <w:color w:val="auto"/>
              </w:rPr>
            </w:pPr>
          </w:p>
        </w:tc>
        <w:tc>
          <w:tcPr>
            <w:tcW w:w="2440" w:type="dxa"/>
            <w:vAlign w:val="bottom"/>
            <w:gridSpan w:val="3"/>
          </w:tcPr>
          <w:p>
            <w:pPr>
              <w:jc w:val="right"/>
              <w:ind w:right="607"/>
              <w:spacing w:after="0"/>
              <w:rPr>
                <w:sz w:val="20"/>
                <w:szCs w:val="20"/>
                <w:color w:val="auto"/>
              </w:rPr>
            </w:pPr>
            <w:r>
              <w:rPr>
                <w:rFonts w:ascii="Courier New" w:cs="Courier New" w:eastAsia="Courier New" w:hAnsi="Courier New"/>
                <w:sz w:val="15"/>
                <w:szCs w:val="15"/>
                <w:color w:val="auto"/>
                <w:w w:val="96"/>
              </w:rPr>
              <w:t>Analog Devices, Inc.</w:t>
            </w:r>
          </w:p>
        </w:tc>
      </w:tr>
      <w:tr>
        <w:trPr>
          <w:trHeight w:val="168"/>
        </w:trPr>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Rate</w:t>
            </w:r>
          </w:p>
        </w:tc>
        <w:tc>
          <w:tcPr>
            <w:tcW w:w="14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Market</w:t>
            </w:r>
          </w:p>
        </w:tc>
        <w:tc>
          <w:tcPr>
            <w:tcW w:w="1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3"/>
              </w:rPr>
              <w:t>Stock</w:t>
            </w:r>
          </w:p>
        </w:tc>
        <w:tc>
          <w:tcPr>
            <w:tcW w:w="9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w:t>
            </w:r>
          </w:p>
        </w:tc>
        <w:tc>
          <w:tcPr>
            <w:tcW w:w="10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Equity</w:t>
            </w:r>
          </w:p>
        </w:tc>
        <w:tc>
          <w:tcPr>
            <w:tcW w:w="18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Magellan</w:t>
            </w:r>
          </w:p>
        </w:tc>
        <w:tc>
          <w:tcPr>
            <w:tcW w:w="80" w:type="dxa"/>
            <w:vAlign w:val="bottom"/>
          </w:tcPr>
          <w:p>
            <w:pPr>
              <w:spacing w:after="0"/>
              <w:rPr>
                <w:sz w:val="14"/>
                <w:szCs w:val="14"/>
                <w:color w:val="auto"/>
              </w:rPr>
            </w:pPr>
          </w:p>
        </w:tc>
        <w:tc>
          <w:tcPr>
            <w:tcW w:w="1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08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w:t>
            </w:r>
          </w:p>
        </w:tc>
        <w:tc>
          <w:tcPr>
            <w:tcW w:w="14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w:t>
            </w:r>
          </w:p>
        </w:tc>
        <w:tc>
          <w:tcPr>
            <w:tcW w:w="1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Fund</w:t>
            </w:r>
          </w:p>
        </w:tc>
        <w:tc>
          <w:tcPr>
            <w:tcW w:w="18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Fund</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Fund</w:t>
            </w:r>
          </w:p>
        </w:tc>
        <w:tc>
          <w:tcPr>
            <w:tcW w:w="180" w:type="dxa"/>
            <w:vAlign w:val="bottom"/>
          </w:tcPr>
          <w:p>
            <w:pPr>
              <w:spacing w:after="0"/>
              <w:rPr>
                <w:sz w:val="14"/>
                <w:szCs w:val="14"/>
                <w:color w:val="auto"/>
              </w:rPr>
            </w:pP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Income Fund</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Fund</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Participants' equity at</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January 1, 1991</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$ 5,118,590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985,015</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$ 811,576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$ 6,915,181</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439,138</w:t>
            </w:r>
          </w:p>
        </w:tc>
        <w:tc>
          <w:tcPr>
            <w:tcW w:w="1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65,040</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23,463</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527,641</w:t>
            </w: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net unrealized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appreciation/depreciation</w:t>
            </w:r>
          </w:p>
        </w:tc>
        <w:tc>
          <w:tcPr>
            <w:tcW w:w="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77,699</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77,699</w:t>
            </w: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Realized losses</w:t>
            </w:r>
          </w:p>
        </w:tc>
        <w:tc>
          <w:tcPr>
            <w:tcW w:w="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(51,015)</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(51,015)</w:t>
            </w: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 income</w:t>
            </w:r>
          </w:p>
        </w:tc>
        <w:tc>
          <w:tcPr>
            <w:tcW w:w="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27,956</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27,956</w:t>
            </w:r>
          </w:p>
        </w:tc>
      </w:tr>
      <w:tr>
        <w:trPr>
          <w:trHeight w:val="168"/>
        </w:trPr>
        <w:tc>
          <w:tcPr>
            <w:tcW w:w="26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investment income</w:t>
            </w:r>
          </w:p>
        </w:tc>
        <w:tc>
          <w:tcPr>
            <w:tcW w:w="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439,138</w:t>
            </w:r>
          </w:p>
        </w:tc>
        <w:tc>
          <w:tcPr>
            <w:tcW w:w="1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65,040</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78,103</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582,281</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w:t>
            </w:r>
          </w:p>
        </w:tc>
        <w:tc>
          <w:tcPr>
            <w:tcW w:w="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265,037</w:t>
            </w:r>
          </w:p>
        </w:tc>
        <w:tc>
          <w:tcPr>
            <w:tcW w:w="1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73,332</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66,661</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405,030</w:t>
            </w: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Employees</w:t>
            </w:r>
          </w:p>
        </w:tc>
        <w:tc>
          <w:tcPr>
            <w:tcW w:w="8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877,247</w:t>
            </w:r>
          </w:p>
        </w:tc>
        <w:tc>
          <w:tcPr>
            <w:tcW w:w="14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218,862</w:t>
            </w:r>
          </w:p>
        </w:tc>
        <w:tc>
          <w:tcPr>
            <w:tcW w:w="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199,815</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1,295,924</w:t>
            </w:r>
          </w:p>
        </w:tc>
      </w:tr>
      <w:tr>
        <w:trPr>
          <w:trHeight w:val="168"/>
        </w:trPr>
        <w:tc>
          <w:tcPr>
            <w:tcW w:w="26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640" w:type="dxa"/>
            <w:vAlign w:val="bottom"/>
          </w:tcPr>
          <w:p>
            <w:pPr>
              <w:ind w:left="540"/>
              <w:spacing w:after="0"/>
              <w:rPr>
                <w:sz w:val="20"/>
                <w:szCs w:val="20"/>
                <w:color w:val="auto"/>
              </w:rPr>
            </w:pPr>
            <w:r>
              <w:rPr>
                <w:rFonts w:ascii="Courier New" w:cs="Courier New" w:eastAsia="Courier New" w:hAnsi="Courier New"/>
                <w:sz w:val="15"/>
                <w:szCs w:val="15"/>
                <w:color w:val="auto"/>
              </w:rPr>
              <w:t>Total contributions</w:t>
            </w:r>
          </w:p>
        </w:tc>
        <w:tc>
          <w:tcPr>
            <w:tcW w:w="8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1,142,284</w:t>
            </w:r>
          </w:p>
        </w:tc>
        <w:tc>
          <w:tcPr>
            <w:tcW w:w="14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292,194</w:t>
            </w:r>
          </w:p>
        </w:tc>
        <w:tc>
          <w:tcPr>
            <w:tcW w:w="1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266,476</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1,700,954</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Paid and accrued participant</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withdrawals</w:t>
            </w:r>
          </w:p>
        </w:tc>
        <w:tc>
          <w:tcPr>
            <w:tcW w:w="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(768,396)</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(219,002)</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(170,498)</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(1,157,896)</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(46,432)</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(12,079)</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(23,188)</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(81,699)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(5,885,184)</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(1,111,168)</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(962,469)</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4,858,623</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1,085,006</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1,856,564</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158,628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increase (decrease)</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6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 participants'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6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equity</w:t>
            </w:r>
          </w:p>
        </w:tc>
        <w:tc>
          <w:tcPr>
            <w:tcW w:w="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(5,118,590)</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(985,015)</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(811,576)</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4,858,623</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1,085,006</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1,856,564</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158,628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1,043,640</w:t>
            </w:r>
          </w:p>
        </w:tc>
      </w:tr>
      <w:tr>
        <w:trPr>
          <w:trHeight w:val="168"/>
        </w:trPr>
        <w:tc>
          <w:tcPr>
            <w:tcW w:w="26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Participants' equity at</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December 31, 1991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$4,858,623</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$1,085,006</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$1,856,564</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158,628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$ 7,958,821</w:t>
            </w:r>
          </w:p>
        </w:tc>
      </w:tr>
      <w:tr>
        <w:trPr>
          <w:trHeight w:val="168"/>
        </w:trPr>
        <w:tc>
          <w:tcPr>
            <w:tcW w:w="26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540"/>
          </w:cols>
          <w:pgMar w:left="220" w:top="281" w:right="13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03"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ANALOG DEVICES, INC.</w:t>
      </w:r>
    </w:p>
    <w:p>
      <w:pPr>
        <w:ind w:left="2520"/>
        <w:spacing w:after="0" w:line="237" w:lineRule="auto"/>
        <w:rPr>
          <w:sz w:val="20"/>
          <w:szCs w:val="20"/>
          <w:color w:val="auto"/>
        </w:rPr>
      </w:pPr>
      <w:r>
        <w:rPr>
          <w:rFonts w:ascii="Courier New" w:cs="Courier New" w:eastAsia="Courier New" w:hAnsi="Courier New"/>
          <w:sz w:val="15"/>
          <w:szCs w:val="15"/>
          <w:color w:val="auto"/>
        </w:rPr>
        <w:t>CHOICE PAY PLAN</w:t>
      </w:r>
    </w:p>
    <w:p>
      <w:pPr>
        <w:spacing w:after="0" w:line="167"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SUPPLEMENTAL SCHEDULES</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DECEMBER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ind w:left="2640"/>
        <w:spacing w:after="0" w:line="237" w:lineRule="auto"/>
        <w:rPr>
          <w:sz w:val="20"/>
          <w:szCs w:val="20"/>
          <w:color w:val="auto"/>
        </w:rPr>
      </w:pPr>
      <w:r>
        <w:rPr>
          <w:rFonts w:ascii="Courier New" w:cs="Courier New" w:eastAsia="Courier New" w:hAnsi="Courier New"/>
          <w:sz w:val="15"/>
          <w:szCs w:val="15"/>
          <w:color w:val="auto"/>
        </w:rPr>
        <w:t>ANALOG DEVICES, INC.</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SUPPLEMENTAL SCHEDULE</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ASSETS HELD FOR INVESTMENT</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cost and market value of assets held for investment at</w:t>
      </w:r>
    </w:p>
    <w:p>
      <w:pPr>
        <w:spacing w:after="0" w:line="237" w:lineRule="auto"/>
        <w:rPr>
          <w:sz w:val="20"/>
          <w:szCs w:val="20"/>
          <w:color w:val="auto"/>
        </w:rPr>
      </w:pPr>
      <w:r>
        <w:rPr>
          <w:rFonts w:ascii="Courier New" w:cs="Courier New" w:eastAsia="Courier New" w:hAnsi="Courier New"/>
          <w:sz w:val="15"/>
          <w:szCs w:val="15"/>
          <w:color w:val="auto"/>
        </w:rPr>
        <w:t>December 31, 1993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Market</w:t>
            </w:r>
          </w:p>
        </w:tc>
      </w:tr>
      <w:tr>
        <w:trPr>
          <w:trHeight w:val="168"/>
        </w:trPr>
        <w:tc>
          <w:tcPr>
            <w:tcW w:w="29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w:t>
            </w:r>
          </w:p>
        </w:tc>
        <w:tc>
          <w:tcPr>
            <w:tcW w:w="12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Cost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9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Description of Investment:</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Fidelity Short-term</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U.S. Government Reserves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5,723,418</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$ 5,723,418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$ 5,723,418</w:t>
            </w: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Fidelity Equity Income Fund</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69,904</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2,047,847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2,365,565</w:t>
            </w: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Fidelity Magellan Fund</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56,481</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3,907,945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4,001,705</w:t>
            </w: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Analog Devices, Inc.</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Stock (1)</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44,356</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817,717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1,092,267</w:t>
            </w:r>
          </w:p>
        </w:tc>
      </w:tr>
      <w:tr>
        <w:trPr>
          <w:trHeight w:val="168"/>
        </w:trPr>
        <w:tc>
          <w:tcPr>
            <w:tcW w:w="2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$12,496,927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$13,182,955</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9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Participant Loans Receivable (2)</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760,166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760,166</w:t>
            </w:r>
          </w:p>
        </w:tc>
      </w:tr>
      <w:tr>
        <w:trPr>
          <w:trHeight w:val="168"/>
        </w:trPr>
        <w:tc>
          <w:tcPr>
            <w:tcW w:w="2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w:t>
            </w:r>
          </w:p>
        </w:tc>
        <w:tc>
          <w:tcPr>
            <w:tcW w:w="104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$13,257,093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$13,943,121</w:t>
            </w:r>
          </w:p>
        </w:tc>
      </w:tr>
      <w:tr>
        <w:trPr>
          <w:trHeight w:val="168"/>
        </w:trPr>
        <w:tc>
          <w:tcPr>
            <w:tcW w:w="2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party-in-interest to the Plan.</w:t>
      </w:r>
    </w:p>
    <w:p>
      <w:pPr>
        <w:spacing w:after="0" w:line="172" w:lineRule="exact"/>
        <w:rPr>
          <w:rFonts w:ascii="Courier New" w:cs="Courier New" w:eastAsia="Courier New" w:hAnsi="Courier New"/>
          <w:sz w:val="15"/>
          <w:szCs w:val="15"/>
          <w:color w:val="auto"/>
        </w:rPr>
      </w:pPr>
    </w:p>
    <w:p>
      <w:pPr>
        <w:ind w:left="440" w:right="4539" w:hanging="430"/>
        <w:spacing w:after="0" w:line="235"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 account at December 31, 1993 bears interest at rates ranging from 6 1/4% to 12 1/2% with terms ranging from 1 to 5 years.</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335"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SUPPLEMENTAL SCHEDULE</w:t>
      </w:r>
    </w:p>
    <w:p>
      <w:pPr>
        <w:spacing w:after="0" w:line="341" w:lineRule="exact"/>
        <w:rPr>
          <w:sz w:val="20"/>
          <w:szCs w:val="20"/>
          <w:color w:val="auto"/>
        </w:rPr>
      </w:pPr>
    </w:p>
    <w:p>
      <w:pPr>
        <w:jc w:val="center"/>
        <w:ind w:right="-799"/>
        <w:spacing w:after="0"/>
        <w:rPr>
          <w:sz w:val="20"/>
          <w:szCs w:val="20"/>
          <w:color w:val="auto"/>
        </w:rPr>
      </w:pPr>
      <w:r>
        <w:rPr>
          <w:rFonts w:ascii="Courier New" w:cs="Courier New" w:eastAsia="Courier New" w:hAnsi="Courier New"/>
          <w:sz w:val="14"/>
          <w:szCs w:val="14"/>
          <w:color w:val="auto"/>
        </w:rPr>
        <w:t>TRANSACTIONS OR SERIES OF TRANSACTIONS IN EXCESS</w:t>
      </w:r>
    </w:p>
    <w:p>
      <w:pPr>
        <w:spacing w:after="0" w:line="3" w:lineRule="exact"/>
        <w:rPr>
          <w:sz w:val="20"/>
          <w:szCs w:val="20"/>
          <w:color w:val="auto"/>
        </w:rPr>
      </w:pPr>
    </w:p>
    <w:p>
      <w:pPr>
        <w:jc w:val="center"/>
        <w:ind w:right="-799"/>
        <w:spacing w:after="0"/>
        <w:rPr>
          <w:sz w:val="20"/>
          <w:szCs w:val="20"/>
          <w:color w:val="auto"/>
        </w:rPr>
      </w:pPr>
      <w:r>
        <w:rPr>
          <w:rFonts w:ascii="Courier New" w:cs="Courier New" w:eastAsia="Courier New" w:hAnsi="Courier New"/>
          <w:sz w:val="15"/>
          <w:szCs w:val="15"/>
          <w:color w:val="auto"/>
        </w:rPr>
        <w:t>OF 5% OF PLAN ASSETS</w:t>
      </w:r>
    </w:p>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Year Ended December 31, 1993</w:t>
      </w:r>
    </w:p>
    <w:p>
      <w:pPr>
        <w:sectPr>
          <w:pgSz w:w="11900" w:h="16838" w:orient="portrait"/>
          <w:cols w:equalWidth="0" w:num="1">
            <w:col w:w="10600"/>
          </w:cols>
          <w:pgMar w:left="220" w:top="281"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380"/>
        <w:spacing w:after="0" w:line="234" w:lineRule="auto"/>
        <w:rPr>
          <w:sz w:val="20"/>
          <w:szCs w:val="20"/>
          <w:color w:val="auto"/>
        </w:rPr>
      </w:pPr>
      <w:r>
        <w:rPr>
          <w:rFonts w:ascii="Courier New" w:cs="Courier New" w:eastAsia="Courier New" w:hAnsi="Courier New"/>
          <w:sz w:val="15"/>
          <w:szCs w:val="15"/>
          <w:color w:val="auto"/>
        </w:rPr>
        <w:t>Description of Assets - -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tabs>
          <w:tab w:leader="none" w:pos="1460" w:val="left"/>
          <w:tab w:leader="none" w:pos="4000" w:val="left"/>
        </w:tabs>
        <w:rPr>
          <w:sz w:val="20"/>
          <w:szCs w:val="20"/>
          <w:color w:val="auto"/>
        </w:rPr>
      </w:pPr>
      <w:r>
        <w:rPr>
          <w:rFonts w:ascii="Courier New" w:cs="Courier New" w:eastAsia="Courier New" w:hAnsi="Courier New"/>
          <w:sz w:val="15"/>
          <w:szCs w:val="15"/>
          <w:color w:val="auto"/>
        </w:rPr>
        <w:t>Purchases</w:t>
      </w:r>
      <w:r>
        <w:rPr>
          <w:sz w:val="20"/>
          <w:szCs w:val="20"/>
          <w:color w:val="auto"/>
        </w:rPr>
        <w:tab/>
      </w:r>
      <w:r>
        <w:rPr>
          <w:rFonts w:ascii="Courier New" w:cs="Courier New" w:eastAsia="Courier New" w:hAnsi="Courier New"/>
          <w:sz w:val="15"/>
          <w:szCs w:val="15"/>
          <w:color w:val="auto"/>
        </w:rPr>
        <w:t>Maturities</w:t>
      </w:r>
      <w:r>
        <w:rPr>
          <w:sz w:val="20"/>
          <w:szCs w:val="20"/>
          <w:color w:val="auto"/>
        </w:rPr>
        <w:tab/>
      </w:r>
      <w:r>
        <w:rPr>
          <w:rFonts w:ascii="Courier New" w:cs="Courier New" w:eastAsia="Courier New" w:hAnsi="Courier New"/>
          <w:sz w:val="14"/>
          <w:szCs w:val="14"/>
          <w:color w:val="auto"/>
        </w:rPr>
        <w:t>Sales</w:t>
      </w:r>
    </w:p>
    <w:p>
      <w:pPr>
        <w:spacing w:after="0"/>
        <w:tabs>
          <w:tab w:leader="none" w:pos="1460" w:val="left"/>
          <w:tab w:leader="none" w:pos="2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2800"/>
        <w:spacing w:after="0" w:line="238" w:lineRule="auto"/>
        <w:tabs>
          <w:tab w:leader="none" w:pos="5220" w:val="left"/>
        </w:tabs>
        <w:rPr>
          <w:sz w:val="20"/>
          <w:szCs w:val="20"/>
          <w:color w:val="auto"/>
        </w:rPr>
      </w:pPr>
      <w:r>
        <w:rPr>
          <w:rFonts w:ascii="Courier New" w:cs="Courier New" w:eastAsia="Courier New" w:hAnsi="Courier New"/>
          <w:sz w:val="15"/>
          <w:szCs w:val="15"/>
          <w:color w:val="auto"/>
        </w:rPr>
        <w:t>Selling</w:t>
      </w:r>
      <w:r>
        <w:rPr>
          <w:sz w:val="20"/>
          <w:szCs w:val="20"/>
          <w:color w:val="auto"/>
        </w:rPr>
        <w:tab/>
      </w:r>
      <w:r>
        <w:rPr>
          <w:rFonts w:ascii="Courier New" w:cs="Courier New" w:eastAsia="Courier New" w:hAnsi="Courier New"/>
          <w:sz w:val="15"/>
          <w:szCs w:val="15"/>
          <w:color w:val="auto"/>
        </w:rPr>
        <w:t>Net Gain</w:t>
      </w:r>
    </w:p>
    <w:p>
      <w:pPr>
        <w:ind w:left="260"/>
        <w:spacing w:after="0"/>
        <w:tabs>
          <w:tab w:leader="none" w:pos="1380" w:val="left"/>
          <w:tab w:leader="none" w:pos="2860" w:val="left"/>
          <w:tab w:leader="none" w:pos="4000" w:val="left"/>
          <w:tab w:leader="none" w:pos="5320"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Maturity Amt.</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4"/>
          <w:szCs w:val="14"/>
          <w:color w:val="auto"/>
        </w:rPr>
        <w:t>(Loss)</w:t>
      </w:r>
    </w:p>
    <w:p>
      <w:pPr>
        <w:ind w:left="600"/>
        <w:spacing w:after="0"/>
        <w:tabs>
          <w:tab w:leader="none" w:pos="1720" w:val="left"/>
          <w:tab w:leader="none" w:pos="3120" w:val="left"/>
          <w:tab w:leader="none" w:pos="4340" w:val="left"/>
          <w:tab w:leader="none" w:pos="55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2">
            <w:col w:w="3580" w:space="720"/>
            <w:col w:w="6300"/>
          </w:cols>
          <w:pgMar w:left="220" w:top="281" w:right="10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Category (i) - Transactions in excess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of 5% of the current value of plan assets.</w:t>
      </w:r>
    </w:p>
    <w:p>
      <w:pPr>
        <w:sectPr>
          <w:pgSz w:w="11900" w:h="16838" w:orient="portrait"/>
          <w:cols w:equalWidth="0" w:num="1">
            <w:col w:w="10600"/>
          </w:cols>
          <w:pgMar w:left="220" w:top="281" w:right="107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Prudential Insurance Company of America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Fixed Income Contract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1,423,188</w:t>
      </w:r>
    </w:p>
    <w:p>
      <w:pPr>
        <w:spacing w:after="0" w:line="177" w:lineRule="exact"/>
        <w:rPr>
          <w:sz w:val="20"/>
          <w:szCs w:val="20"/>
          <w:color w:val="auto"/>
        </w:rPr>
      </w:pPr>
    </w:p>
    <w:p>
      <w:pPr>
        <w:sectPr>
          <w:pgSz w:w="11900" w:h="16838" w:orient="portrait"/>
          <w:cols w:equalWidth="0" w:num="2">
            <w:col w:w="5140" w:space="720"/>
            <w:col w:w="4740"/>
          </w:cols>
          <w:pgMar w:left="220" w:top="281" w:right="10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UNUM Life Insurance Company of America -</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Fixed Income Contract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1,805,964</w:t>
      </w:r>
    </w:p>
    <w:p>
      <w:pPr>
        <w:spacing w:after="0" w:line="346" w:lineRule="exact"/>
        <w:rPr>
          <w:sz w:val="20"/>
          <w:szCs w:val="20"/>
          <w:color w:val="auto"/>
        </w:rPr>
      </w:pPr>
    </w:p>
    <w:p>
      <w:pPr>
        <w:sectPr>
          <w:pgSz w:w="11900" w:h="16838" w:orient="portrait"/>
          <w:cols w:equalWidth="0" w:num="2">
            <w:col w:w="5140" w:space="720"/>
            <w:col w:w="4740"/>
          </w:cols>
          <w:pgMar w:left="220" w:top="281" w:right="10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Category (iii) - Series of transactions in excess</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 5% of the current value of plan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Fidelity Short-Term U.S. Government</w:t>
      </w:r>
    </w:p>
    <w:p>
      <w:pPr>
        <w:sectPr>
          <w:pgSz w:w="11900" w:h="16838" w:orient="portrait"/>
          <w:cols w:equalWidth="0" w:num="1">
            <w:col w:w="10600"/>
          </w:cols>
          <w:pgMar w:left="220" w:top="281" w:right="1079" w:bottom="1440" w:gutter="0" w:footer="0" w:header="0"/>
          <w:type w:val="continuous"/>
        </w:sectPr>
      </w:pPr>
    </w:p>
    <w:p>
      <w:pPr>
        <w:ind w:left="280"/>
        <w:spacing w:after="0" w:line="237" w:lineRule="auto"/>
        <w:rPr>
          <w:sz w:val="20"/>
          <w:szCs w:val="20"/>
          <w:color w:val="auto"/>
        </w:rPr>
      </w:pPr>
      <w:r>
        <w:rPr>
          <w:rFonts w:ascii="Courier New" w:cs="Courier New" w:eastAsia="Courier New" w:hAnsi="Courier New"/>
          <w:sz w:val="15"/>
          <w:szCs w:val="15"/>
          <w:color w:val="auto"/>
        </w:rPr>
        <w:t>Reserves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Fidelity Equity Income Fund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Fidelity Magellan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$6,924,328</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1,466,370</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2,958,036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$3,257,710</w:t>
      </w:r>
    </w:p>
    <w:p>
      <w:pPr>
        <w:spacing w:after="0" w:line="17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861,592</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1,555,938</w:t>
      </w:r>
    </w:p>
    <w:p>
      <w:pPr>
        <w:spacing w:after="0" w:line="20" w:lineRule="exact"/>
        <w:rPr>
          <w:sz w:val="20"/>
          <w:szCs w:val="20"/>
          <w:color w:val="auto"/>
        </w:rPr>
      </w:pPr>
      <w:r>
        <w:rPr>
          <w:sz w:val="20"/>
          <w:szCs w:val="20"/>
          <w:color w:val="auto"/>
        </w:rPr>
        <w:br w:type="column"/>
      </w:r>
    </w:p>
    <w:p>
      <w:pPr>
        <w:spacing w:after="0" w:line="237" w:lineRule="auto"/>
        <w:tabs>
          <w:tab w:leader="none" w:pos="1200" w:val="left"/>
        </w:tabs>
        <w:rPr>
          <w:sz w:val="20"/>
          <w:szCs w:val="20"/>
          <w:color w:val="auto"/>
        </w:rPr>
      </w:pPr>
      <w:r>
        <w:rPr>
          <w:rFonts w:ascii="Courier New" w:cs="Courier New" w:eastAsia="Courier New" w:hAnsi="Courier New"/>
          <w:sz w:val="15"/>
          <w:szCs w:val="15"/>
          <w:color w:val="auto"/>
        </w:rPr>
        <w:t>$3,257,710</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774,514</w:t>
      </w:r>
    </w:p>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1,510,855</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87,078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45,083</w:t>
      </w:r>
    </w:p>
    <w:p>
      <w:pPr>
        <w:spacing w:after="0" w:line="177" w:lineRule="exact"/>
        <w:rPr>
          <w:sz w:val="20"/>
          <w:szCs w:val="20"/>
          <w:color w:val="auto"/>
        </w:rPr>
      </w:pPr>
    </w:p>
    <w:p>
      <w:pPr>
        <w:sectPr>
          <w:pgSz w:w="11900" w:h="16838" w:orient="portrait"/>
          <w:cols w:equalWidth="0" w:num="5">
            <w:col w:w="3840" w:space="720"/>
            <w:col w:w="1820" w:space="720"/>
            <w:col w:w="860" w:space="360"/>
            <w:col w:w="1320" w:space="260"/>
            <w:col w:w="700"/>
          </w:cols>
          <w:pgMar w:left="220" w:top="281" w:right="10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Analog Devices, Inc.</w:t>
      </w:r>
    </w:p>
    <w:p>
      <w:pPr>
        <w:sectPr>
          <w:pgSz w:w="11900" w:h="16838" w:orient="portrait"/>
          <w:cols w:equalWidth="0" w:num="1">
            <w:col w:w="10600"/>
          </w:cols>
          <w:pgMar w:left="220" w:top="281" w:right="107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792,061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297,532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215,118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82,414</w:t>
      </w:r>
    </w:p>
    <w:p>
      <w:pPr>
        <w:spacing w:after="0" w:line="200" w:lineRule="exact"/>
        <w:rPr>
          <w:sz w:val="20"/>
          <w:szCs w:val="20"/>
          <w:color w:val="auto"/>
        </w:rPr>
      </w:pPr>
    </w:p>
    <w:p>
      <w:pPr>
        <w:sectPr>
          <w:pgSz w:w="11900" w:h="16838" w:orient="portrait"/>
          <w:cols w:equalWidth="0" w:num="5">
            <w:col w:w="4100" w:space="720"/>
            <w:col w:w="1820" w:space="720"/>
            <w:col w:w="600" w:space="620"/>
            <w:col w:w="620" w:space="700"/>
            <w:col w:w="700"/>
          </w:cols>
          <w:pgMar w:left="220" w:top="281" w:right="1079" w:bottom="1440" w:gutter="0" w:footer="0" w:header="0"/>
          <w:type w:val="continuous"/>
        </w:sectPr>
      </w:pPr>
    </w:p>
    <w:p>
      <w:pPr>
        <w:spacing w:after="0" w:line="308"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600"/>
          </w:cols>
          <w:pgMar w:left="220" w:top="281" w:right="1079"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CHOICE PAY PLAN</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SUPPLEMENTAL SCHEDULE</w:t>
      </w:r>
    </w:p>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SCHEDULE OF PARTY-IN-INTEREST TRANSACTIONS</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Year Ended December 31, 1993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were no party-in-interest transactions which were</w:t>
      </w:r>
    </w:p>
    <w:p>
      <w:pPr>
        <w:spacing w:after="0" w:line="237" w:lineRule="auto"/>
        <w:rPr>
          <w:sz w:val="20"/>
          <w:szCs w:val="20"/>
          <w:color w:val="auto"/>
        </w:rPr>
      </w:pPr>
      <w:r>
        <w:rPr>
          <w:rFonts w:ascii="Courier New" w:cs="Courier New" w:eastAsia="Courier New" w:hAnsi="Courier New"/>
          <w:sz w:val="15"/>
          <w:szCs w:val="15"/>
          <w:color w:val="auto"/>
        </w:rPr>
        <w:t>prohibited by ERISA Section 406 and for which there is no</w:t>
      </w:r>
    </w:p>
    <w:p>
      <w:pPr>
        <w:spacing w:after="0" w:line="238" w:lineRule="auto"/>
        <w:rPr>
          <w:sz w:val="20"/>
          <w:szCs w:val="20"/>
          <w:color w:val="auto"/>
        </w:rPr>
      </w:pPr>
      <w:r>
        <w:rPr>
          <w:rFonts w:ascii="Courier New" w:cs="Courier New" w:eastAsia="Courier New" w:hAnsi="Courier New"/>
          <w:sz w:val="15"/>
          <w:szCs w:val="15"/>
          <w:color w:val="auto"/>
        </w:rPr>
        <w:t>statutory or administrative exemption.</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1"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No. 33-43128) pertaining to the Analog Devices, Inc. Choice</w:t>
      </w:r>
    </w:p>
    <w:p>
      <w:pPr>
        <w:spacing w:after="0" w:line="1"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Pay Plan and the related prospectus of our report dated April 29, 1994, with respect to the financial statements of the Analog Devices, Inc. Choice Pay Plan included in this Annual Report (Form 11-K) for the year ended December 31, 1993.</w:t>
      </w:r>
    </w:p>
    <w:p>
      <w:pPr>
        <w:spacing w:after="0" w:line="15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ERNST &amp; YOUNG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237" w:lineRule="auto"/>
        <w:rPr>
          <w:sz w:val="20"/>
          <w:szCs w:val="20"/>
          <w:color w:val="auto"/>
        </w:rPr>
      </w:pPr>
      <w:r>
        <w:rPr>
          <w:rFonts w:ascii="Courier New" w:cs="Courier New" w:eastAsia="Courier New" w:hAnsi="Courier New"/>
          <w:sz w:val="15"/>
          <w:szCs w:val="15"/>
          <w:color w:val="auto"/>
        </w:rPr>
        <w:t>June 29, 1994</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4"/>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6"/>
    </w:lvl>
  </w:abstractNum>
  <w:abstractNum w:abstractNumId="9">
    <w:nsid w:val="140E0F76"/>
    <w:multiLevelType w:val="hybridMultilevel"/>
    <w:lvl w:ilvl="0">
      <w:lvlJc w:val="left"/>
      <w:lvlText w:val="%1."/>
      <w:numFmt w:val="decimal"/>
      <w:start w:val="7"/>
    </w:lvl>
  </w:abstractNum>
  <w:abstractNum w:abstractNumId="10">
    <w:nsid w:val="3352255A"/>
    <w:multiLevelType w:val="hybridMultilevel"/>
    <w:lvl w:ilvl="0">
      <w:lvlJc w:val="left"/>
      <w:lvlText w:val="%1."/>
      <w:numFmt w:val="decimal"/>
      <w:start w:val="7"/>
    </w:lvl>
  </w:abstractNum>
  <w:abstractNum w:abstractNumId="11">
    <w:nsid w:val="109CF92E"/>
    <w:multiLevelType w:val="hybridMultilevel"/>
    <w:lvl w:ilvl="0">
      <w:lvlJc w:val="left"/>
      <w:lvlText w:val="%1."/>
      <w:numFmt w:val="decimal"/>
      <w:start w:val="8"/>
    </w:lvl>
  </w:abstractNum>
  <w:abstractNum w:abstractNumId="12">
    <w:nsid w:val="DED7263"/>
    <w:multiLevelType w:val="hybridMultilevel"/>
    <w:lvl w:ilvl="0">
      <w:lvlJc w:val="left"/>
      <w:lvlText w:val="%1."/>
      <w:numFmt w:val="decimal"/>
      <w:start w:val="8"/>
    </w:lvl>
  </w:abstractNum>
  <w:abstractNum w:abstractNumId="13">
    <w:nsid w:val="7FDCC233"/>
    <w:multiLevelType w:val="hybridMultilevel"/>
    <w:lvl w:ilvl="0">
      <w:lvlJc w:val="left"/>
      <w:lvlText w:val="%1."/>
      <w:numFmt w:val="decimal"/>
      <w:start w:val="8"/>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2019-12-20T05:17:46Z</dcterms:created>
  <dcterms:modified xsi:type="dcterms:W3CDTF">2019-12-20T05:17:46Z</dcterms:modified>
</cp:coreProperties>
</file>