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727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72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236.5825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237.843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169,996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238.6793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169,182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239.8935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168,184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240.5936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167,571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239.7276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167,457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240.8265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165,825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241.3849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164,446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652,221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January 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July 16, 2025 at actual sales prices ranging from $236.275 to $236.89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July 16, 2025 at actual sales prices ranging from $237.295 to $238.295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July 16, 2025 at actual sales prices ranging from $238.30 to $239.30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58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July 16, 2025 at actual sales prices ranging from $239.365 to $240.36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July 16, 2025 at actual sales prices ranging from $240.375 to $240.865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120" w:firstLine="7"/>
        <w:spacing w:after="0" w:line="253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July 17, 2025 at actual sales prices ranging from $239.075 to $240.025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58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July 17, 2025 at actual sales prices ranging from $240.13 to $241.115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7"/>
        <w:spacing w:after="0" w:line="253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on July 17, 2025 at actual sales prices ranging from $241.135 to $241.785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801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4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40"/>
      </w:cols>
      <w:pgMar w:left="500" w:top="127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7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090072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2025-07-18T15:56:11Z</dcterms:created>
  <dcterms:modified xsi:type="dcterms:W3CDTF">2025-07-18T15:56:11Z</dcterms:modified>
</cp:coreProperties>
</file>