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20"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spacing w:after="0" w:line="16"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hours per response14.90</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Analog Devices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032654105</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4"/>
          <w:szCs w:val="24"/>
          <w:color w:val="auto"/>
        </w:rPr>
      </w:pPr>
    </w:p>
    <w:p>
      <w:pPr>
        <w:sectPr>
          <w:pgSz w:w="11900" w:h="16838" w:orient="portrait"/>
          <w:cols w:equalWidth="0" w:num="3">
            <w:col w:w="3080" w:space="720"/>
            <w:col w:w="2340" w:space="720"/>
            <w:col w:w="368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2,250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2,777,250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2,777,250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5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2,775,000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2,775,000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3 of 5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SMALLCAP World Fund, Inc.</w:t>
      </w:r>
    </w:p>
    <w:p>
      <w:pPr>
        <w:ind w:left="420"/>
        <w:spacing w:after="0"/>
        <w:rPr>
          <w:sz w:val="20"/>
          <w:szCs w:val="20"/>
          <w:color w:val="auto"/>
        </w:rPr>
      </w:pPr>
      <w:r>
        <w:rPr>
          <w:rFonts w:ascii="Courier New" w:cs="Courier New" w:eastAsia="Courier New" w:hAnsi="Courier New"/>
          <w:sz w:val="18"/>
          <w:szCs w:val="18"/>
          <w:color w:val="auto"/>
        </w:rPr>
        <w:t>95-4253845</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2,775,000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540"/>
        <w:spacing w:after="0"/>
        <w:rPr>
          <w:sz w:val="20"/>
          <w:szCs w:val="20"/>
          <w:color w:val="auto"/>
        </w:rPr>
      </w:pPr>
      <w:r>
        <w:rPr>
          <w:rFonts w:ascii="Courier New" w:cs="Courier New" w:eastAsia="Courier New" w:hAnsi="Courier New"/>
          <w:sz w:val="18"/>
          <w:szCs w:val="18"/>
          <w:color w:val="auto"/>
        </w:rPr>
        <w:t>2,775,000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4 of 5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4" w:name="page5"/>
    <w:bookmarkEnd w:id="4"/>
    <w:p>
      <w:pPr>
        <w:jc w:val="right"/>
        <w:ind w:right="2199"/>
        <w:spacing w:after="0"/>
        <w:rPr>
          <w:sz w:val="20"/>
          <w:szCs w:val="20"/>
          <w:color w:val="auto"/>
        </w:rPr>
      </w:pPr>
      <w:r>
        <w:rPr>
          <w:rFonts w:ascii="Courier New" w:cs="Courier New" w:eastAsia="Courier New" w:hAnsi="Courier New"/>
          <w:sz w:val="18"/>
          <w:szCs w:val="18"/>
          <w:color w:val="auto"/>
        </w:rPr>
        <w:t>Page 5</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One Technology Way, Box 9106</w:t>
      </w: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The Capital Group Companies, Inc., Capital Research and Management Company and SMALLCAP World Fund,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032654105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419" w:hanging="943"/>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spacing w:after="0" w:line="207" w:lineRule="exact"/>
        <w:rPr>
          <w:sz w:val="20"/>
          <w:szCs w:val="20"/>
          <w:color w:val="auto"/>
        </w:rPr>
      </w:pPr>
    </w:p>
    <w:p>
      <w:pPr>
        <w:ind w:left="2000" w:right="2739" w:hanging="943"/>
        <w:spacing w:after="0" w:line="235" w:lineRule="auto"/>
        <w:tabs>
          <w:tab w:leader="none" w:pos="147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3 and 4</w:t>
      </w:r>
    </w:p>
    <w:p>
      <w:pPr>
        <w:ind w:left="1480" w:hanging="423"/>
        <w:spacing w:after="0" w:line="238"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3 and 4</w:t>
      </w:r>
    </w:p>
    <w:p>
      <w:pPr>
        <w:ind w:left="1480" w:hanging="423"/>
        <w:spacing w:after="0" w:line="238"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3 and 4</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3 and 4</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ectPr>
          <w:pgSz w:w="11900" w:h="16838" w:orient="portrait"/>
          <w:cols w:equalWidth="0" w:num="1">
            <w:col w:w="9899"/>
          </w:cols>
          <w:pgMar w:left="560" w:top="514" w:right="1440" w:bottom="1440" w:gutter="0" w:footer="0" w:header="0"/>
        </w:sectPr>
      </w:pPr>
    </w:p>
    <w:bookmarkStart w:id="5" w:name="page6"/>
    <w:bookmarkEnd w:id="5"/>
    <w:p>
      <w:pPr>
        <w:ind w:left="1060" w:right="241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8" w:lineRule="exact"/>
        <w:rPr>
          <w:sz w:val="20"/>
          <w:szCs w:val="20"/>
          <w:color w:val="auto"/>
        </w:rPr>
      </w:pPr>
    </w:p>
    <w:p>
      <w:pPr>
        <w:ind w:left="1480" w:right="2519" w:hanging="423"/>
        <w:spacing w:after="0" w:line="237"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4"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6" w:lineRule="exact"/>
        <w:rPr>
          <w:rFonts w:ascii="Courier New" w:cs="Courier New" w:eastAsia="Courier New" w:hAnsi="Courier New"/>
          <w:sz w:val="18"/>
          <w:szCs w:val="18"/>
          <w:color w:val="auto"/>
        </w:rPr>
      </w:pPr>
    </w:p>
    <w:p>
      <w:pPr>
        <w:ind w:left="1480" w:right="2319" w:hanging="423"/>
        <w:spacing w:after="0" w:line="237"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serves as investment adviser to SMALLCAP World Fund, Inc., a registered investment company under the Investment Company Act of 1940.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Executive Vice President/PFO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Paul G. Haaga, Jr.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Chad L. Norton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6" w:name="page7"/>
    <w:bookmarkEnd w:id="6"/>
    <w:p>
      <w:pPr>
        <w:spacing w:after="0"/>
        <w:tabs>
          <w:tab w:leader="none" w:pos="15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Chad L. Norton, Secretary</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SMALLCAP World Fund, Inc.</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514" w:right="1440" w:bottom="1440"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10, 1995</w:t>
      </w:r>
    </w:p>
    <w:p>
      <w:pPr>
        <w:spacing w:after="0" w:line="200" w:lineRule="exact"/>
        <w:rPr>
          <w:sz w:val="20"/>
          <w:szCs w:val="20"/>
          <w:color w:val="auto"/>
        </w:rPr>
      </w:pPr>
    </w:p>
    <w:p>
      <w:pPr>
        <w:spacing w:after="0" w:line="210"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Capital Research and Management Company ("CRMC"), SMALLCAP World Fund, Inc.("SMALLCAP"), and The Capital Group Companies, Inc. ("CG") hereby agree to file a joint statement on Schedule 13G under the Securities Exchange Act of 1934 (the "Act") in connection with their beneficial ownership of common stock issued by Analog Devices Inc.</w:t>
      </w:r>
    </w:p>
    <w:p>
      <w:pPr>
        <w:spacing w:after="0" w:line="209" w:lineRule="exact"/>
        <w:rPr>
          <w:sz w:val="20"/>
          <w:szCs w:val="20"/>
          <w:color w:val="auto"/>
        </w:rPr>
      </w:pPr>
    </w:p>
    <w:p>
      <w:pPr>
        <w:ind w:right="2939" w:firstLine="1159"/>
        <w:spacing w:after="0" w:line="290" w:lineRule="auto"/>
        <w:rPr>
          <w:sz w:val="20"/>
          <w:szCs w:val="20"/>
          <w:color w:val="auto"/>
        </w:rPr>
      </w:pPr>
      <w:r>
        <w:rPr>
          <w:rFonts w:ascii="Courier New" w:cs="Courier New" w:eastAsia="Courier New" w:hAnsi="Courier New"/>
          <w:sz w:val="16"/>
          <w:szCs w:val="16"/>
          <w:color w:val="auto"/>
        </w:rPr>
        <w:t>CRMC, SMALLCAP and CG state that they are each entitled to individually use Schedule 13G pursuant to Rule 13d-1(c) of the Act.</w:t>
      </w:r>
    </w:p>
    <w:p>
      <w:pPr>
        <w:spacing w:after="0" w:line="170"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CRMC, SMALLCAP and CG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Paul G. Haaga, Jr.</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Paul G. Haaga, Jr.</w:t>
      </w:r>
    </w:p>
    <w:p>
      <w:pPr>
        <w:ind w:left="2000"/>
        <w:spacing w:after="0" w:line="237" w:lineRule="auto"/>
        <w:rPr>
          <w:sz w:val="20"/>
          <w:szCs w:val="20"/>
          <w:color w:val="auto"/>
        </w:rPr>
      </w:pPr>
      <w:r>
        <w:rPr>
          <w:rFonts w:ascii="Courier New" w:cs="Courier New" w:eastAsia="Courier New" w:hAnsi="Courier New"/>
          <w:sz w:val="18"/>
          <w:szCs w:val="18"/>
          <w:color w:val="auto"/>
        </w:rPr>
        <w:t>Sr. V. Pres.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SMALLCAP WORLD FUND,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Chad L. Norton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Chad L. Norton</w:t>
      </w:r>
    </w:p>
    <w:p>
      <w:pPr>
        <w:ind w:left="200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Larry P. Clemmensen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Larry P. Clemmensen</w:t>
      </w:r>
    </w:p>
    <w:p>
      <w:pPr>
        <w:ind w:left="2000"/>
        <w:spacing w:after="0" w:line="237" w:lineRule="auto"/>
        <w:rPr>
          <w:sz w:val="20"/>
          <w:szCs w:val="20"/>
          <w:color w:val="auto"/>
        </w:rPr>
      </w:pPr>
      <w:r>
        <w:rPr>
          <w:rFonts w:ascii="Courier New" w:cs="Courier New" w:eastAsia="Courier New" w:hAnsi="Courier New"/>
          <w:sz w:val="18"/>
          <w:szCs w:val="18"/>
          <w:color w:val="auto"/>
        </w:rPr>
        <w:t>Exec. V. Pres. &amp; PFO</w:t>
      </w:r>
    </w:p>
    <w:p>
      <w:pPr>
        <w:sectPr>
          <w:pgSz w:w="11900" w:h="16838" w:orient="portrait"/>
          <w:cols w:equalWidth="0" w:num="1">
            <w:col w:w="10219"/>
          </w:cols>
          <w:pgMar w:left="240" w:top="514"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2019-12-12T05:26:02Z</dcterms:created>
  <dcterms:modified xsi:type="dcterms:W3CDTF">2019-12-12T05:26:02Z</dcterms:modified>
</cp:coreProperties>
</file>