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6032.xml.htm"/>
      <w:bookmarkStart w:id="1" w:name="kswkform4_1791926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ROCHE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3"/>
        <w:gridCol w:w="901"/>
        <w:gridCol w:w="772"/>
        <w:gridCol w:w="598"/>
        <w:gridCol w:w="341"/>
        <w:gridCol w:w="957"/>
        <w:gridCol w:w="436"/>
        <w:gridCol w:w="598"/>
        <w:gridCol w:w="1479"/>
        <w:gridCol w:w="974"/>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Stock-$.16-2/3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13,305</w:t>
            </w:r>
            <w:r>
              <w:rPr>
                <w:rFonts w:ascii="Times;serif" w:hAnsi="Times;serif"/>
                <w:color w:val="008000"/>
                <w:position w:val="7"/>
                <w:sz w:val="16"/>
                <w:sz w:val="20"/>
                <w:shd w:fill="FFFFFF" w:val="clear"/>
              </w:rPr>
              <w:t>(1)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Vincent Roche 2024 Grantor Retained Annuity Trust</w:t>
            </w:r>
          </w:p>
        </w:tc>
      </w:tr>
      <w:tr>
        <w:trPr/>
        <w:tc>
          <w:tcPr>
            <w:tcW w:w="21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125,670.083</w:t>
            </w:r>
            <w:r>
              <w:rPr>
                <w:rFonts w:ascii="Times;serif" w:hAnsi="Times;serif"/>
                <w:color w:val="008000"/>
                <w:position w:val="7"/>
                <w:sz w:val="16"/>
                <w:sz w:val="20"/>
                <w:shd w:fill="FFFFFF" w:val="clear"/>
              </w:rPr>
              <w:t>(3)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Stock-$.16-2/3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Vincent Roche 2026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termination of the Vincent Roche 2024 Grantor Retained Annuity Trust (the "2024 GRAT"), pursuant to its terms, 13,305 shares were transferred to the Vincent Roche 2023 Irrevocable Trust (the "2023 Trust"). The 2023 Trust is administered by an independent trustee and the Reporting Person does not have a pecuniary interest in the shares held by the 2023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 disbursement of 10,210 shares was made from the 2024 GRAT to the Reporting Person on October 12, 2026 in satisfaction of the 2024 GRAT's annuity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10,210 shares that were disbursed from the 2024 GRAT to the Reporting Person on October 12, 2026 in satisfaction of the 2024 GRAT's annuity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Vincent Roche 2026 Grantor Retained Annuity Trust dated January 11,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872"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3898</Characters>
  <CharactersWithSpaces>4544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