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-648335</wp:posOffset>
            </wp:positionV>
            <wp:extent cx="59055" cy="6616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4137660</wp:posOffset>
            </wp:positionH>
            <wp:positionV relativeFrom="paragraph">
              <wp:posOffset>-648335</wp:posOffset>
            </wp:positionV>
            <wp:extent cx="59055" cy="6616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20320</wp:posOffset>
            </wp:positionV>
            <wp:extent cx="7323455" cy="56267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626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FULLER SAMUEL H</w:t>
        </w:r>
      </w:hyperlink>
    </w:p>
    <w:p>
      <w:pPr>
        <w:spacing w:after="0" w:line="32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P.O. BOX 9106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THREE TECHNOLOGY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ANALOG DEVICES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ADI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06/28/2011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7" w:right="660" w:hanging="7"/>
        <w:spacing w:after="0" w:line="254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28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VP, RESEARCH &amp; DEVELOPMENT</w:t>
      </w:r>
    </w:p>
    <w:p>
      <w:pPr>
        <w:spacing w:after="0" w:line="4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3" w:space="720"/>
            <w:col w:w="3467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80" w:type="dxa"/>
            <w:vAlign w:val="bottom"/>
            <w:gridSpan w:val="7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40" w:type="dxa"/>
            <w:vAlign w:val="bottom"/>
            <w:gridSpan w:val="11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40" w:type="dxa"/>
            <w:vAlign w:val="bottom"/>
            <w:gridSpan w:val="11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NORWOOD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02062-9106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7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06/28/2011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5,000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28.02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10,040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06/28/2011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5,000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38.233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5,040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1"/>
          </w:tcPr>
          <w:p>
            <w:pPr>
              <w:jc w:val="center"/>
              <w:ind w:left="4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28.02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06/28/2011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5,000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09/28/2011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Stock-$.16-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13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0.0000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4,545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2/3 value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340" w:firstLine="7"/>
        <w:spacing w:after="0" w:line="30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These shares were disposed of in multiple transactions on June 28, 2011 at an actual sales price ranging from $38.220 to $38.240 per share. The price reported reflects the weighted average sale price for the transactions. The reporting person undertakes to provide upon request by SEC staff, the issuer or a security holder of the issuer, full information regarding the number of shares sold at each separate price.</w:t>
      </w: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vested 100.00% one year from the original grant date. The option was fully vested as of September 28, 2010 in accordance with its terms.</w:t>
      </w: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Kristin S. Caplice, Assistant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4358005</wp:posOffset>
            </wp:positionH>
            <wp:positionV relativeFrom="paragraph">
              <wp:posOffset>-7620</wp:posOffset>
            </wp:positionV>
            <wp:extent cx="124714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General Counsel, by Power of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06/30/2011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4358005</wp:posOffset>
            </wp:positionH>
            <wp:positionV relativeFrom="paragraph">
              <wp:posOffset>-12065</wp:posOffset>
            </wp:positionV>
            <wp:extent cx="195008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00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4358005</wp:posOffset>
            </wp:positionH>
            <wp:positionV relativeFrom="paragraph">
              <wp:posOffset>-12065</wp:posOffset>
            </wp:positionV>
            <wp:extent cx="3924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6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01863" TargetMode="External"/><Relationship Id="rId13" Type="http://schemas.openxmlformats.org/officeDocument/2006/relationships/hyperlink" Target="http://www.sec.gov/cgi-bin/browse-edgar?action=getcompany&amp;CIK=00000062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2019-12-18T08:05:07Z</dcterms:created>
  <dcterms:modified xsi:type="dcterms:W3CDTF">2019-12-18T08:05:07Z</dcterms:modified>
</cp:coreProperties>
</file>