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Nakamura Katsufumi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ANALOG DEVICES,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Customer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842.757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11,866.941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399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12,265.941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aggregate shares withheld to satisfy tax withholding obligations on 135 Performance-based Restricted Stock Units (PRSUs) and 2,696 Restricted Stock Units (RSUs) that vested on March 16, 2026.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of the Company earned in connection with PRSUs granted on April 3, 2023. The shares were earned based on the achievement of certain pre-established performance parameters relating to the Company's relative total shareholder return performance over a three-year period at 192.01% of target. The shares will vest on March 29, 2026, subject to the Reporting Person's continued employment with the Company.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4259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2026-03-18T16:45:13Z</dcterms:created>
  <dcterms:modified xsi:type="dcterms:W3CDTF">2026-03-18T16:45:13Z</dcterms:modified>
</cp:coreProperties>
</file>