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8"/>
          <w:szCs w:val="18"/>
          <w:color w:val="auto"/>
        </w:rPr>
        <w:t>March 3, 2017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5"/>
              </w:rPr>
              <w:t>Massachusetts</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1-7819</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04-2348234</w:t>
            </w:r>
          </w:p>
        </w:tc>
      </w:tr>
      <w:tr>
        <w:trPr>
          <w:trHeight w:val="215"/>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1"/>
              </w:rPr>
              <w:t>(Commission</w:t>
            </w:r>
          </w:p>
        </w:tc>
        <w:tc>
          <w:tcPr>
            <w:tcW w:w="34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160"/>
              <w:spacing w:after="0"/>
              <w:rPr>
                <w:sz w:val="20"/>
                <w:szCs w:val="20"/>
                <w:color w:val="auto"/>
              </w:rPr>
            </w:pPr>
            <w:r>
              <w:rPr>
                <w:rFonts w:ascii="Arial" w:cs="Arial" w:eastAsia="Arial" w:hAnsi="Arial"/>
                <w:sz w:val="18"/>
                <w:szCs w:val="18"/>
                <w:color w:val="auto"/>
                <w:w w:val="93"/>
              </w:rPr>
              <w:t>of incorporation)</w:t>
            </w:r>
          </w:p>
        </w:tc>
        <w:tc>
          <w:tcPr>
            <w:tcW w:w="286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File Number)</w:t>
            </w:r>
          </w:p>
        </w:tc>
        <w:tc>
          <w:tcPr>
            <w:tcW w:w="3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09"/>
        </w:trPr>
        <w:tc>
          <w:tcPr>
            <w:tcW w:w="470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One Technology Way, Norwood, MA</w:t>
            </w:r>
          </w:p>
        </w:tc>
        <w:tc>
          <w:tcPr>
            <w:tcW w:w="8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02062</w:t>
            </w:r>
          </w:p>
        </w:tc>
      </w:tr>
      <w:tr>
        <w:trPr>
          <w:trHeight w:val="230"/>
        </w:trPr>
        <w:tc>
          <w:tcPr>
            <w:tcW w:w="4700" w:type="dxa"/>
            <w:vAlign w:val="bottom"/>
            <w:gridSpan w:val="3"/>
          </w:tcPr>
          <w:p>
            <w:pPr>
              <w:ind w:left="1320"/>
              <w:spacing w:after="0"/>
              <w:rPr>
                <w:sz w:val="20"/>
                <w:szCs w:val="20"/>
                <w:color w:val="auto"/>
              </w:rPr>
            </w:pPr>
            <w:r>
              <w:rPr>
                <w:rFonts w:ascii="Arial" w:cs="Arial" w:eastAsia="Arial" w:hAnsi="Arial"/>
                <w:sz w:val="18"/>
                <w:szCs w:val="18"/>
                <w:color w:val="auto"/>
              </w:rPr>
              <w:t>(Address of principal executive offices)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 w:lineRule="exact"/>
        <w:rPr>
          <w:sz w:val="24"/>
          <w:szCs w:val="24"/>
          <w:color w:val="auto"/>
        </w:rPr>
      </w:pPr>
    </w:p>
    <w:p>
      <w:pPr>
        <w:jc w:val="both"/>
        <w:ind w:left="180" w:right="4740" w:hanging="172"/>
        <w:spacing w:after="0" w:line="317" w:lineRule="auto"/>
        <w:tabs>
          <w:tab w:leader="none" w:pos="2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Soliciting material pursuant to Rule 14a-12 under the Exchange Act (17 CFR 240.14a-12)</w:t>
      </w:r>
    </w:p>
    <w:p>
      <w:pPr>
        <w:jc w:val="both"/>
        <w:ind w:left="180" w:right="3160"/>
        <w:spacing w:after="0" w:line="377" w:lineRule="auto"/>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ind w:right="1020"/>
        <w:spacing w:after="0" w:line="257"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ind w:right="460"/>
        <w:spacing w:after="0" w:line="282" w:lineRule="auto"/>
        <w:rPr>
          <w:sz w:val="20"/>
          <w:szCs w:val="20"/>
          <w:color w:val="auto"/>
        </w:rPr>
      </w:pPr>
      <w:r>
        <w:rPr>
          <w:rFonts w:ascii="Arial" w:cs="Arial" w:eastAsia="Arial" w:hAnsi="Arial"/>
          <w:sz w:val="19"/>
          <w:szCs w:val="19"/>
          <w:color w:val="auto"/>
        </w:rPr>
        <w:t>On March 3, 2017, David A. Zinsner, Senior Vice President, Finance and Chief Financial Officer of Analog Devices, Inc. (the “</w:t>
      </w:r>
      <w:r>
        <w:rPr>
          <w:rFonts w:ascii="Arial" w:cs="Arial" w:eastAsia="Arial" w:hAnsi="Arial"/>
          <w:sz w:val="19"/>
          <w:szCs w:val="19"/>
          <w:u w:val="single" w:color="auto"/>
          <w:color w:val="auto"/>
        </w:rPr>
        <w:t>Company</w:t>
      </w:r>
      <w:r>
        <w:rPr>
          <w:rFonts w:ascii="Arial" w:cs="Arial" w:eastAsia="Arial" w:hAnsi="Arial"/>
          <w:sz w:val="19"/>
          <w:szCs w:val="19"/>
          <w:color w:val="auto"/>
        </w:rPr>
        <w:t>”), notified the Company that he is resigning from his CFO position effective March 17, 2017 and is leaving the Company on March 30, 2017. Mr. Zinsner’s resignation does not reflect any dispute or disagreement with the Company. Mr. Zinsner will receive a pro-rated bonus under the Corporation’s 2017 Executive Performance Incentive Plan for the first half of fiscal 2017 based on the actual bonus, if any, he would have received absent his departure.</w:t>
      </w:r>
    </w:p>
    <w:p>
      <w:pPr>
        <w:spacing w:after="0" w:line="148"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Eileen Wynne, the Company’s Vice President and Chief Accounting Officer, will serve as the Company’s interim Chief Financial Officer, effective March 18, 2017 until a successor to Mr. Zinsner is named. The Company has commenced a search for a new chief financial officer.</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Ms. Wynne, 50, joined the Company in 1999 and has been Vice President and Chief Accounting Officer since April 2015. Prior to that, she served as Vice President, Chief Accounting Officer and Controller from May 2013 to April 2015 and Corporate Controller from April 2011 to May 2013. Prior to becoming Corporate Controller, Ms. Wynne served as our Assistant Corporate Controller from 2004 to 2011 and as our External Reporting Manager from 1999 to 2004. Ms. Wynne is a licensed Certified Public Accountant.</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Ms. Wynne is party to our standard Employment Retention Agreement for executive officers, and our standard Indemnification Agreement for executive officers, both previously filed. There are no reportable family relationships or related person transactions involving the Company and Ms. Wynne.</w:t>
      </w:r>
    </w:p>
    <w:p>
      <w:pPr>
        <w:spacing w:after="0" w:line="18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A copy of the press release relating to these matters is attached hereto as Exhibit 99.1 to this Current Report, and is incorporated herein by reference.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2"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On March 6, 2017, the Company announced receipt of the final regulatory approval from the Ministry of Commerce of China to complete its proposed acquisition of Linear Technology Corporation (“</w:t>
      </w:r>
      <w:r>
        <w:rPr>
          <w:rFonts w:ascii="Arial" w:cs="Arial" w:eastAsia="Arial" w:hAnsi="Arial"/>
          <w:sz w:val="19"/>
          <w:szCs w:val="19"/>
          <w:u w:val="single" w:color="auto"/>
          <w:color w:val="auto"/>
        </w:rPr>
        <w:t>Linear</w:t>
      </w:r>
      <w:r>
        <w:rPr>
          <w:rFonts w:ascii="Arial" w:cs="Arial" w:eastAsia="Arial" w:hAnsi="Arial"/>
          <w:sz w:val="19"/>
          <w:szCs w:val="19"/>
          <w:color w:val="auto"/>
        </w:rPr>
        <w:t>”). The parties expect to close the transaction on March 10, 2017. The Company also announced updated financial guidance for the second fiscal quarter of 2017. A copy of the press release is attached hereto as Exhibit 99.1 to this Current Report, and is incorporated herein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contained in Item 7.01 is incorporated herein by reference.</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Current Report on Form 8-K contains forward-looking statements, which address a variety of subjects including, for example, the expected timing to close the Company’s acquisition of Linear.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the ability to satisfy the conditions to closing of the proposed transaction with Linear, on the expected timing or at all; the occurrence of any event that could give rise to the termination of the merger agreement with Linear;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Linear’s business may not be successfully integrated with the Company’s following the closing; the risk that the Company and Linear will be unable to retain and hire key personnel; and the risk that disruption from the transaction may adversely affect Linear’s or the Company’s business and relationships with their customers, suppliers or employees. For additional information about factors that could cause actual results to differ materially from those described in the forward-looking statements, please refer to the Company’s filings with the Securities and Exchange Commission ("SEC"), including the risk factors contained in the Company’s most recent Quarterly Report on Form 10-Q and Annual Report on Form 10-K. Forward-looking statements represent management's current expectations and are inherently uncertain. Except as required by law, the Company does not undertake any obligation to update forward-looking statements made by the Company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060" w:type="dxa"/>
            <w:vAlign w:val="bottom"/>
          </w:tcPr>
          <w:p>
            <w:pPr>
              <w:spacing w:after="0"/>
              <w:rPr>
                <w:sz w:val="20"/>
                <w:szCs w:val="20"/>
                <w:color w:val="auto"/>
              </w:rPr>
            </w:pPr>
            <w:r>
              <w:rPr>
                <w:rFonts w:ascii="Arial" w:cs="Arial" w:eastAsia="Arial" w:hAnsi="Arial"/>
                <w:sz w:val="22"/>
                <w:szCs w:val="22"/>
                <w:b w:val="1"/>
                <w:bCs w:val="1"/>
                <w:color w:val="auto"/>
              </w:rPr>
              <w:t>Item 9.01.</w:t>
            </w:r>
          </w:p>
        </w:tc>
        <w:tc>
          <w:tcPr>
            <w:tcW w:w="10360" w:type="dxa"/>
            <w:vAlign w:val="bottom"/>
            <w:gridSpan w:val="3"/>
          </w:tcPr>
          <w:p>
            <w:pPr>
              <w:ind w:left="140"/>
              <w:spacing w:after="0"/>
              <w:rPr>
                <w:sz w:val="20"/>
                <w:szCs w:val="20"/>
                <w:color w:val="auto"/>
              </w:rPr>
            </w:pPr>
            <w:r>
              <w:rPr>
                <w:rFonts w:ascii="Arial" w:cs="Arial" w:eastAsia="Arial" w:hAnsi="Arial"/>
                <w:sz w:val="22"/>
                <w:szCs w:val="22"/>
                <w:b w:val="1"/>
                <w:bCs w:val="1"/>
                <w:color w:val="auto"/>
              </w:rPr>
              <w:t>Financial Statements and Exhibits</w:t>
            </w:r>
          </w:p>
        </w:tc>
      </w:tr>
      <w:tr>
        <w:trPr>
          <w:trHeight w:val="436"/>
        </w:trPr>
        <w:tc>
          <w:tcPr>
            <w:tcW w:w="1060" w:type="dxa"/>
            <w:vAlign w:val="bottom"/>
          </w:tcPr>
          <w:p>
            <w:pPr>
              <w:spacing w:after="0"/>
              <w:rPr>
                <w:sz w:val="20"/>
                <w:szCs w:val="20"/>
                <w:color w:val="auto"/>
              </w:rPr>
            </w:pPr>
            <w:r>
              <w:rPr>
                <w:rFonts w:ascii="Arial" w:cs="Arial" w:eastAsia="Arial" w:hAnsi="Arial"/>
                <w:sz w:val="18"/>
                <w:szCs w:val="18"/>
                <w:color w:val="auto"/>
              </w:rPr>
              <w:t>(d) Exhibits</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tcPr>
          <w:p>
            <w:pPr>
              <w:spacing w:after="0"/>
              <w:rPr>
                <w:sz w:val="24"/>
                <w:szCs w:val="24"/>
                <w:color w:val="auto"/>
              </w:rPr>
            </w:pPr>
          </w:p>
        </w:tc>
      </w:tr>
      <w:tr>
        <w:trPr>
          <w:trHeight w:val="493"/>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1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73"/>
        </w:trPr>
        <w:tc>
          <w:tcPr>
            <w:tcW w:w="1060" w:type="dxa"/>
            <w:vAlign w:val="bottom"/>
          </w:tcPr>
          <w:p>
            <w:pPr>
              <w:spacing w:after="0"/>
              <w:rPr>
                <w:sz w:val="20"/>
                <w:szCs w:val="20"/>
                <w:color w:val="auto"/>
              </w:rPr>
            </w:pPr>
            <w:r>
              <w:rPr>
                <w:rFonts w:ascii="Arial" w:cs="Arial" w:eastAsia="Arial" w:hAnsi="Arial"/>
                <w:sz w:val="18"/>
                <w:szCs w:val="18"/>
                <w:color w:val="auto"/>
              </w:rPr>
              <w:t>99.1</w:t>
            </w:r>
          </w:p>
        </w:tc>
        <w:tc>
          <w:tcPr>
            <w:tcW w:w="1860" w:type="dxa"/>
            <w:vAlign w:val="bottom"/>
          </w:tcPr>
          <w:p>
            <w:pPr>
              <w:spacing w:after="0"/>
              <w:rPr>
                <w:sz w:val="24"/>
                <w:szCs w:val="24"/>
                <w:color w:val="auto"/>
              </w:rPr>
            </w:pPr>
          </w:p>
        </w:tc>
        <w:tc>
          <w:tcPr>
            <w:tcW w:w="8500" w:type="dxa"/>
            <w:vAlign w:val="bottom"/>
            <w:gridSpan w:val="2"/>
          </w:tcPr>
          <w:p>
            <w:pPr>
              <w:ind w:left="220"/>
              <w:spacing w:after="0"/>
              <w:rPr>
                <w:sz w:val="20"/>
                <w:szCs w:val="20"/>
                <w:color w:val="auto"/>
              </w:rPr>
            </w:pPr>
            <w:r>
              <w:rPr>
                <w:rFonts w:ascii="Arial" w:cs="Arial" w:eastAsia="Arial" w:hAnsi="Arial"/>
                <w:sz w:val="18"/>
                <w:szCs w:val="18"/>
                <w:color w:val="auto"/>
              </w:rPr>
              <w:t>Press release dated March 6, 2017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Additional Information Will Be Filed With The SEC</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connection with the proposed transaction, Analog Devices and Linear have filed and will file relevant information with the SEC, including a registration statement of Analog Devices on Form S-4 (the “registration statement”) that includes a prospectus of Analog Devices and a proxy statement of Linear (the “proxy statement/prospectus”). INVESTORS AND SECURITY HOLDERS OF LINEAR ARE URGED TO CAREFULLY READ THE ENTIRE REGISTRATION STATEMENT AND PROXY STATEMENT/PROSPECTUS AND OTHER RELEVANT DOCUMENTS FILED WITH THE SEC, BECAUSE THEY CONTAIN IMPORTANT INFORMATION ABOUT ANALOG DEVICES, LINEAR AND THE PROPOSED TRANSACTION. A definitive proxy statement/prospectus has been sent to Linear’s shareholders. The registration statement, proxy statement/prospectus and other documents filed by Analog Devices with the SEC may be obtained free of charge at Analog Devices’ website at www.analog.com or at the SEC’s website at www.sec.gov. These documents may also be obtained free of charge from Analog Devices by requesting them by mail at Analog Devices, Inc., One Technology Way, P.O. Box 9106, Norwood, MA 02062-9106, Attention: Investor Relations, or by telephone at (781) 461-3282. The documents filed by Linear with the SEC may be obtained free of charge at Linear’s website at www.linear.com or at the SEC’s website at www.sec.gov. These documents may also be obtained free of charge from Linear by requesting them by mail at Linear Technology Corporation, 1630 McCarthy Blvd., Milpitas, CA, 95035-7417, Attention: Investor Relations, or by telephone at (408) 432-2407.</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Non-Solicitation</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ind w:right="-779"/>
        <w:spacing w:after="0"/>
        <w:rPr>
          <w:sz w:val="20"/>
          <w:szCs w:val="20"/>
          <w:color w:val="auto"/>
        </w:rPr>
      </w:pPr>
      <w:r>
        <w:rPr>
          <w:rFonts w:ascii="Arial" w:cs="Arial" w:eastAsia="Arial" w:hAnsi="Arial"/>
          <w:sz w:val="22"/>
          <w:szCs w:val="22"/>
          <w:color w:val="auto"/>
        </w:rPr>
        <w:t>SIGNATURE</w:t>
      </w:r>
    </w:p>
    <w:p>
      <w:pPr>
        <w:spacing w:after="0" w:line="2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6, 2017</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Margaret K. Seif</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Legal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18" w:right="899" w:bottom="1440" w:gutter="0" w:footer="0" w:header="0"/>
        </w:sectPr>
      </w:pPr>
    </w:p>
    <w:bookmarkStart w:id="4" w:name="page5"/>
    <w:bookmarkEnd w:id="4"/>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4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w w:val="87"/>
              </w:rPr>
              <w:t>Press release dated March 6, 2017</w:t>
            </w:r>
          </w:p>
        </w:tc>
      </w:tr>
    </w:tbl>
    <w:p>
      <w:pPr>
        <w:sectPr>
          <w:pgSz w:w="11900" w:h="16838" w:orient="portrait"/>
          <w:cols w:equalWidth="0" w:num="1">
            <w:col w:w="10219"/>
          </w:cols>
          <w:pgMar w:left="240" w:top="118"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Analog Devices Announces Final Regulatory Approval and Closing Date for Acquisition of Linear Technology Corporation</w:t>
      </w:r>
    </w:p>
    <w:p>
      <w:pPr>
        <w:spacing w:after="0" w:line="24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Analog Devices expects to close the acquisition on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00"/>
        <w:spacing w:after="0" w:line="256" w:lineRule="auto"/>
        <w:rPr>
          <w:sz w:val="20"/>
          <w:szCs w:val="20"/>
          <w:color w:val="auto"/>
        </w:rPr>
      </w:pPr>
      <w:r>
        <w:rPr>
          <w:rFonts w:ascii="Arial" w:cs="Arial" w:eastAsia="Arial" w:hAnsi="Arial"/>
          <w:sz w:val="22"/>
          <w:szCs w:val="22"/>
          <w:b w:val="1"/>
          <w:bCs w:val="1"/>
          <w:color w:val="auto"/>
        </w:rPr>
        <w:t>Analog Devices’ fiscal second quarter 2017 revenue and earnings per share expected to be between the mid-point and high end of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480"/>
        <w:spacing w:after="0" w:line="256" w:lineRule="auto"/>
        <w:rPr>
          <w:sz w:val="20"/>
          <w:szCs w:val="20"/>
          <w:color w:val="auto"/>
        </w:rPr>
      </w:pPr>
      <w:r>
        <w:rPr>
          <w:rFonts w:ascii="Arial" w:cs="Arial" w:eastAsia="Arial" w:hAnsi="Arial"/>
          <w:sz w:val="22"/>
          <w:szCs w:val="22"/>
          <w:b w:val="1"/>
          <w:bCs w:val="1"/>
          <w:color w:val="auto"/>
        </w:rPr>
        <w:t>Analog Devices’ Chief Financial Officer to leave company to pursue new opportunity; company appoints interim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NORWOOD, Mass.--(BUSINESS WIRE)--March 6, 2017--Analog Devices, Inc. (NASDAQ: ADI) today announced that it has received regulatory approval from the Ministry of Commerce (“MOFCOM”) of China to complete its acquisition of Linear Technology Corporation. MOFCOM clearance was the final required regulatory approval, and the parties expect to complete the acquisition on March 10, 2017.</w:t>
      </w:r>
    </w:p>
    <w:p>
      <w:pPr>
        <w:spacing w:after="0" w:line="185"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“As we clear this final regulatory hurdle and prepare to close this transaction, we are well positioned to begin integrating Analog Devices and Linear Technology,” said Vincent Roche, ADI President and Chief Executive Officer. “Since the transaction announcement in July, our two organizations have been intensively planning and preparing to move quickly to a united operation upon close. As we now turn to that integration, we are excited about creating additional value for our customers, employees and shareholders.”</w:t>
      </w:r>
    </w:p>
    <w:p>
      <w:pPr>
        <w:spacing w:after="0" w:line="188"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In connection with the closing, Linear Technology stockholders will receive $46.00 in cash and 0.2321 of a share of Analog Devices common stock per share of Linear Technology common stock. Following the closing, Linear Technology shares will be delisted from trading on the NASDAQ Global Select Market.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Updated Outlook for Second Quarter of Fiscal 2017</w:t>
      </w:r>
    </w:p>
    <w:p>
      <w:pPr>
        <w:spacing w:after="0" w:line="212"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Analog Devices also revised its financial guidance for its second fiscal quarter of 2017. The Company now expects revenue and earnings per share to be between the mid-point and high end of guidance.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Departure of Chief Financial Officer and Appointment of Interim Chief Financial Officer</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Company has also announced that it has accepted the resignation of its Chief Financial Officer, David Zinsner, effective March 17, 2017. Mr. Zinsner will be leaving ADI to pursue a new role as president of a venture-backed technology company in the Boston area. Effective March 18, 2017, Eileen Wynne, Analog Devices’ Vice President and Chief Accounting Officer, will assume the role of interim CFO until a permanent successor to Mr. Zinsner is named. The Company has commenced a search for a new CFO.</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Mr. Roche commented, “I would like to thank Dave for his valuable contributions to ADI since he joined 8 years ago. His commitment, achievements, and professionalism were exemplary throughout his time with the Company, and we wish him every success in his future endeavor. We have a deep bench of finance talent at ADI, and I am confident that Eileen Wynne, our long-time Chief Accounting Officer, will do an excellent job in this interim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right="20"/>
        <w:spacing w:after="0" w:line="238" w:lineRule="auto"/>
        <w:rPr>
          <w:sz w:val="20"/>
          <w:szCs w:val="20"/>
          <w:color w:val="auto"/>
        </w:rPr>
      </w:pPr>
      <w:r>
        <w:rPr>
          <w:rFonts w:ascii="Arial" w:cs="Arial" w:eastAsia="Arial" w:hAnsi="Arial"/>
          <w:sz w:val="22"/>
          <w:szCs w:val="22"/>
          <w:color w:val="auto"/>
        </w:rPr>
        <w:t>Mr. Roche added, “In addition, I am very excited about the possibilities for the Company after we combine with Linear Technology Corporation. Our integration planning, which Dave had overseen, is largely complete. We now shift into the execution phase of our integration efforts, and as planned, our combined management team will spearhead the critical work to combine our two companies.”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Analog Devices</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 xml:space="preserve">Analog Devices designs and manufactures semiconductor products and solutions. We enable our customers to interpret the world around us by intelligently bridging the physical and digital with unmatched technologies that sense, measure and connect. Visit </w:t>
      </w:r>
      <w:r>
        <w:rPr>
          <w:rFonts w:ascii="Arial" w:cs="Arial" w:eastAsia="Arial" w:hAnsi="Arial"/>
          <w:sz w:val="22"/>
          <w:szCs w:val="22"/>
          <w:u w:val="single" w:color="auto"/>
          <w:color w:val="auto"/>
        </w:rPr>
        <w:t>http://www.analog.com</w:t>
      </w:r>
      <w:r>
        <w:rPr>
          <w:rFonts w:ascii="Arial" w:cs="Arial" w:eastAsia="Arial" w:hAnsi="Arial"/>
          <w:sz w:val="22"/>
          <w:szCs w:val="22"/>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press release contains forward-looking statements, which address a variety of subjects including, for example, our statements regarding expected revenue and earnings per share, the expected benefits and synergies of the acquisition of Linear Technology and the expected timing to close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the ability to satisfy the conditions to closing of the proposed transaction with Linear Technology, on the expected timing or at all; the occurrence of any event that could give rise to the termination of the merger agreement with Linear Technology;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Analog Devices' filings with the Securities and Exchange Commission ("SEC"), including the risk factors contained in Analog Devices' most recent Quarterly Report on Form 10-Q and Annual Report on Form 10-K. Forward-looking statements represent management's current expectations and are inherently uncertain. Except as required by law, Analog Devices does not undertake any obligation to update forward-looking statements made by Analog Devices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Important Additional Information Will Be Filed With The SEC</w:t>
      </w:r>
    </w:p>
    <w:p>
      <w:pPr>
        <w:spacing w:after="0" w:line="21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 xml:space="preserve">In connection with the proposed transaction, Analog Devices and Linear Technology have filed and will file relevant information with the SEC, including a registration statement of Analog Devices on Form S-4 (the "registration statement") that includes a prospectus of Analog Devices and a proxy statement of Linear Technology (the "proxy statement/prospectus"). INVESTORS AND SECURITY HOLDERS OF LINEAR TECHNOLOGY ARE URGED TO CAREFULLY READ THE ENTIRE REGISTRATION STATEMENT AND PROXY STATEMENT/PROSPECTUS AND OTHER RELEVANT DOCUMENTS FILED WITH THE SEC, BECAUSE THEY CONTAIN IMPORTANT INFORMATION ABOUT ANALOG DEVICES, LINEAR TECHNOLOGY AND THE PROPOSED TRANSACTION. A definitive proxy statement/prospectus has been sent to Linear Technology's shareholders. The registration statement, proxy statement/prospectus and other documents filed by Analog Devices with the SEC may be obtained free of charge at Analog Devices' website at </w:t>
      </w:r>
      <w:r>
        <w:rPr>
          <w:rFonts w:ascii="Arial" w:cs="Arial" w:eastAsia="Arial" w:hAnsi="Arial"/>
          <w:sz w:val="19"/>
          <w:szCs w:val="19"/>
          <w:u w:val="single" w:color="auto"/>
          <w:color w:val="auto"/>
        </w:rPr>
        <w:t>www.analog.com</w:t>
      </w:r>
      <w:r>
        <w:rPr>
          <w:rFonts w:ascii="Arial" w:cs="Arial" w:eastAsia="Arial" w:hAnsi="Arial"/>
          <w:sz w:val="19"/>
          <w:szCs w:val="19"/>
          <w:color w:val="auto"/>
        </w:rPr>
        <w:t xml:space="preserve"> or at the SEC's website at </w:t>
      </w:r>
      <w:r>
        <w:rPr>
          <w:rFonts w:ascii="Arial" w:cs="Arial" w:eastAsia="Arial" w:hAnsi="Arial"/>
          <w:sz w:val="19"/>
          <w:szCs w:val="19"/>
          <w:u w:val="single" w:color="auto"/>
          <w:color w:val="auto"/>
        </w:rPr>
        <w:t>www.sec.gov</w:t>
      </w:r>
      <w:r>
        <w:rPr>
          <w:rFonts w:ascii="Arial" w:cs="Arial" w:eastAsia="Arial" w:hAnsi="Arial"/>
          <w:sz w:val="19"/>
          <w:szCs w:val="19"/>
          <w:color w:val="auto"/>
        </w:rPr>
        <w:t xml:space="preserve">. These documents may also be obtained free of charge from Analog Devices by requesting them by mail at Analog Devices, Inc., One Technology Way, P.O. Box 9106, Norwood, MA 02062-9106, Attention: Investor Relations, or by telephone at (781) 461-3282. The documents filed by Linear Technology with the SEC may be obtained free of charge at Linear Technology's website at </w:t>
      </w:r>
      <w:r>
        <w:rPr>
          <w:rFonts w:ascii="Arial" w:cs="Arial" w:eastAsia="Arial" w:hAnsi="Arial"/>
          <w:sz w:val="19"/>
          <w:szCs w:val="19"/>
          <w:u w:val="single" w:color="auto"/>
          <w:color w:val="auto"/>
        </w:rPr>
        <w:t>www.linear.com</w:t>
      </w:r>
      <w:r>
        <w:rPr>
          <w:rFonts w:ascii="Arial" w:cs="Arial" w:eastAsia="Arial" w:hAnsi="Arial"/>
          <w:sz w:val="19"/>
          <w:szCs w:val="19"/>
          <w:color w:val="auto"/>
        </w:rPr>
        <w:t xml:space="preserve"> or at the SEC's website at </w:t>
      </w:r>
      <w:r>
        <w:rPr>
          <w:rFonts w:ascii="Arial" w:cs="Arial" w:eastAsia="Arial" w:hAnsi="Arial"/>
          <w:sz w:val="19"/>
          <w:szCs w:val="19"/>
          <w:u w:val="single" w:color="auto"/>
          <w:color w:val="auto"/>
        </w:rPr>
        <w:t>www.sec.gov</w:t>
      </w:r>
      <w:r>
        <w:rPr>
          <w:rFonts w:ascii="Arial" w:cs="Arial" w:eastAsia="Arial" w:hAnsi="Arial"/>
          <w:sz w:val="19"/>
          <w:szCs w:val="19"/>
          <w:color w:val="auto"/>
        </w:rPr>
        <w:t>. These documents may also be obtained free of charge from Linear Technology by requesting them by mail at Linear Technology Corporation, 1630 McCarthy Blvd., Milpitas, CA, 95035-7417, Attention: Investor Relations, or by telephone at (408) 432-2407.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Non-Solicitation</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i w:val="1"/>
          <w:iCs w:val="1"/>
          <w:color w:val="auto"/>
        </w:rPr>
        <w:t>Investor Contact</w:t>
      </w:r>
    </w:p>
    <w:p>
      <w:pPr>
        <w:spacing w:after="0" w:line="230" w:lineRule="auto"/>
        <w:rPr>
          <w:sz w:val="20"/>
          <w:szCs w:val="20"/>
          <w:color w:val="auto"/>
        </w:rPr>
      </w:pPr>
      <w:r>
        <w:rPr>
          <w:rFonts w:ascii="Arial" w:cs="Arial" w:eastAsia="Arial" w:hAnsi="Arial"/>
          <w:sz w:val="22"/>
          <w:szCs w:val="22"/>
          <w:i w:val="1"/>
          <w:iCs w:val="1"/>
          <w:color w:val="auto"/>
        </w:rPr>
        <w:t>Analog Devices:</w:t>
      </w:r>
    </w:p>
    <w:p>
      <w:pPr>
        <w:spacing w:after="0" w:line="231" w:lineRule="auto"/>
        <w:rPr>
          <w:sz w:val="20"/>
          <w:szCs w:val="20"/>
          <w:color w:val="auto"/>
        </w:rPr>
      </w:pPr>
      <w:r>
        <w:rPr>
          <w:rFonts w:ascii="Arial" w:cs="Arial" w:eastAsia="Arial" w:hAnsi="Arial"/>
          <w:sz w:val="22"/>
          <w:szCs w:val="22"/>
          <w:i w:val="1"/>
          <w:iCs w:val="1"/>
          <w:color w:val="auto"/>
        </w:rPr>
        <w:t>Ali Husain, 781-461-3282</w:t>
      </w:r>
    </w:p>
    <w:p>
      <w:pPr>
        <w:spacing w:after="0" w:line="231" w:lineRule="auto"/>
        <w:rPr>
          <w:sz w:val="20"/>
          <w:szCs w:val="20"/>
          <w:color w:val="auto"/>
        </w:rPr>
      </w:pPr>
      <w:r>
        <w:rPr>
          <w:rFonts w:ascii="Arial" w:cs="Arial" w:eastAsia="Arial" w:hAnsi="Arial"/>
          <w:sz w:val="22"/>
          <w:szCs w:val="22"/>
          <w:i w:val="1"/>
          <w:iCs w:val="1"/>
          <w:color w:val="auto"/>
        </w:rPr>
        <w:t>Treasurer &amp; Director of Investor Relations</w:t>
      </w:r>
    </w:p>
    <w:p>
      <w:pPr>
        <w:spacing w:after="0"/>
        <w:rPr>
          <w:sz w:val="20"/>
          <w:szCs w:val="20"/>
          <w:color w:val="auto"/>
        </w:rPr>
      </w:pPr>
      <w:r>
        <w:rPr>
          <w:rFonts w:ascii="Arial" w:cs="Arial" w:eastAsia="Arial" w:hAnsi="Arial"/>
          <w:sz w:val="22"/>
          <w:szCs w:val="22"/>
          <w:i w:val="1"/>
          <w:iCs w:val="1"/>
          <w:u w:val="single" w:color="auto"/>
          <w:color w:val="auto"/>
        </w:rPr>
        <w:t>investor.relations@analog.com</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2019-12-05T01:13:55Z</dcterms:created>
  <dcterms:modified xsi:type="dcterms:W3CDTF">2019-12-05T01:13:55Z</dcterms:modified>
</cp:coreProperties>
</file>