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Analog Devices,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ANALOG DEVICES, INC.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96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availability of proxy material for the shareholder meeting to be held on March 13, 2024.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and Proxy Statement and Annual Report online OR you can receive a free paper or email copy of the material(s) by requesting prior to February 28, 2024.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-141605</wp:posOffset>
            </wp:positionH>
            <wp:positionV relativeFrom="paragraph">
              <wp:posOffset>229235</wp:posOffset>
            </wp:positionV>
            <wp:extent cx="7046595" cy="24688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 Please check the meeting materials for any special requirements for meeting attendance. At the meeting, you will need to request a ballot to vote these shares.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V1.2</w:t>
      </w:r>
    </w:p>
    <w:p>
      <w:pPr>
        <w:sectPr>
          <w:pgSz w:w="11900" w:h="16838" w:orient="portrait"/>
          <w:cols w:equalWidth="0" w:num="1">
            <w:col w:w="10800"/>
          </w:cols>
          <w:pgMar w:left="660" w:top="1440" w:right="439" w:bottom="1440" w:gutter="0" w:footer="0" w:header="0"/>
        </w:sectPr>
      </w:pPr>
    </w:p>
    <w:bookmarkStart w:id="2" w:name="page3"/>
    <w:bookmarkEnd w:id="2"/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121285</wp:posOffset>
            </wp:positionV>
            <wp:extent cx="6995160" cy="431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upcoming shareholder meeting. Please follow the instructions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Voting Items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Recommends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Election of Directors</w:t>
            </w:r>
          </w:p>
        </w:tc>
        <w:tc>
          <w:tcPr>
            <w:tcW w:w="116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2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Nominees:</w:t>
            </w:r>
          </w:p>
        </w:tc>
        <w:tc>
          <w:tcPr>
            <w:tcW w:w="1160" w:type="dxa"/>
            <w:vAlign w:val="bottom"/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1a.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Vincent Roche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1b.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Stephen M. Jennings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1"/>
              </w:rPr>
              <w:t>1c.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André Andonian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1d.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James A. Champy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1e.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Edward H. Frank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1f.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Laurie H. Glimcher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1g.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Karen M. Golz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87"/>
              </w:rPr>
              <w:t>1h.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Peter B. Henry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1i.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Mercedes Johnson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1j.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Ray Stata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  <w:w w:val="91"/>
              </w:rPr>
              <w:t>1k.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Susie Wee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Advisory vote to approve the compensation of our named executive officers.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selection of Ernst &amp; Young LLP as our independent registered public accounting firm for fiscal year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2024.</w:t>
            </w: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42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4.</w:t>
            </w:r>
          </w:p>
        </w:tc>
        <w:tc>
          <w:tcPr>
            <w:tcW w:w="9440" w:type="dxa"/>
            <w:vAlign w:val="bottom"/>
            <w:tcBorders>
              <w:right w:val="single" w:sz="8" w:color="004877"/>
            </w:tcBorders>
            <w:shd w:val="clear" w:color="auto" w:fill="F0EFF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Shareholder proposal regarding simple majority voting, if properly presented at the Annual Meeting.</w:t>
            </w:r>
          </w:p>
        </w:tc>
        <w:tc>
          <w:tcPr>
            <w:tcW w:w="1160" w:type="dxa"/>
            <w:vAlign w:val="bottom"/>
            <w:vMerge w:val="restart"/>
            <w:shd w:val="clear" w:color="auto" w:fill="F0EFF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004877"/>
              </w:rPr>
              <w:t>Against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20" w:type="dxa"/>
            <w:vAlign w:val="bottom"/>
            <w:tcBorders>
              <w:bottom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004877"/>
              <w:right w:val="single" w:sz="8" w:color="004877"/>
            </w:tcBorders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4877"/>
            </w:tcBorders>
            <w:vMerge w:val="continue"/>
            <w:shd w:val="clear" w:color="auto" w:fill="F0EFF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-3436620</wp:posOffset>
            </wp:positionV>
            <wp:extent cx="6995160" cy="63265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32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80" w:right="210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NOTE: </w:t>
      </w:r>
      <w:r>
        <w:rPr>
          <w:rFonts w:ascii="Arial" w:cs="Arial" w:eastAsia="Arial" w:hAnsi="Arial"/>
          <w:sz w:val="18"/>
          <w:szCs w:val="18"/>
          <w:color w:val="004877"/>
        </w:rPr>
        <w:t>To transact such other business as may properly come before the meeting and at any adjournments or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color w:val="004877"/>
        </w:rPr>
        <w:t>postponement at the meeting.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2655570</wp:posOffset>
            </wp:positionV>
            <wp:extent cx="6995160" cy="2400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24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ectPr>
          <w:pgSz w:w="11900" w:h="16838" w:orient="portrait"/>
          <w:cols w:equalWidth="0" w:num="1">
            <w:col w:w="11020"/>
          </w:cols>
          <w:pgMar w:left="440" w:top="259" w:right="439" w:bottom="984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V27526-P00461</w:t>
      </w:r>
    </w:p>
    <w:sectPr>
      <w:pgSz w:w="11900" w:h="16838" w:orient="portrait"/>
      <w:cols w:equalWidth="0" w:num="1">
        <w:col w:w="11020"/>
      </w:cols>
      <w:pgMar w:left="440" w:top="259" w:right="439" w:bottom="98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2024-01-19T06:05:32Z</dcterms:created>
  <dcterms:modified xsi:type="dcterms:W3CDTF">2024-01-19T06:05:32Z</dcterms:modified>
</cp:coreProperties>
</file>