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As filed with the Securities and Exchange Commission on September 14, 1999</w:t>
      </w:r>
    </w:p>
    <w:p>
      <w:pPr>
        <w:spacing w:after="0" w:line="203" w:lineRule="exact"/>
        <w:rPr>
          <w:sz w:val="24"/>
          <w:szCs w:val="24"/>
          <w:color w:val="auto"/>
        </w:rPr>
      </w:pPr>
    </w:p>
    <w:p>
      <w:pPr>
        <w:ind w:left="4640"/>
        <w:spacing w:after="0"/>
        <w:rPr>
          <w:sz w:val="20"/>
          <w:szCs w:val="20"/>
          <w:color w:val="auto"/>
        </w:rPr>
      </w:pPr>
      <w:r>
        <w:rPr>
          <w:rFonts w:ascii="Courier New" w:cs="Courier New" w:eastAsia="Courier New" w:hAnsi="Courier New"/>
          <w:sz w:val="17"/>
          <w:szCs w:val="17"/>
          <w:color w:val="auto"/>
        </w:rPr>
        <w:t>Registration No. 333-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FORM S-8</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REGISTRATION STATEMENT UNDER</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THE SECURITIES ACT OF 1933</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ANALOG DEVICES, INC.</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247" w:right="139" w:bottom="1440" w:gutter="0" w:footer="0" w:header="0"/>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MASSACHUSETTS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04-2348234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Number)</w:t>
      </w:r>
    </w:p>
    <w:p>
      <w:pPr>
        <w:spacing w:after="0" w:line="200" w:lineRule="exact"/>
        <w:rPr>
          <w:sz w:val="24"/>
          <w:szCs w:val="24"/>
          <w:color w:val="auto"/>
        </w:rPr>
      </w:pPr>
    </w:p>
    <w:p>
      <w:pPr>
        <w:sectPr>
          <w:pgSz w:w="11900" w:h="16838" w:orient="portrait"/>
          <w:cols w:equalWidth="0" w:num="2">
            <w:col w:w="5260" w:space="720"/>
            <w:col w:w="5540"/>
          </w:cols>
          <w:pgMar w:left="240" w:top="247" w:right="139" w:bottom="144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ONE TECHNOLOGY WAY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NORWOOD, MASSACHUSETTS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1" w:lineRule="exact"/>
        <w:rPr>
          <w:sz w:val="24"/>
          <w:szCs w:val="24"/>
          <w:color w:val="auto"/>
        </w:rPr>
      </w:pPr>
    </w:p>
    <w:p>
      <w:pPr>
        <w:sectPr>
          <w:pgSz w:w="11900" w:h="16838" w:orient="portrait"/>
          <w:cols w:equalWidth="0" w:num="2">
            <w:col w:w="5260" w:space="720"/>
            <w:col w:w="5540"/>
          </w:cols>
          <w:pgMar w:left="240" w:top="247" w:right="139" w:bottom="1440" w:gutter="0" w:footer="0" w:header="0"/>
          <w:type w:val="continuous"/>
        </w:sectPr>
      </w:pPr>
    </w:p>
    <w:p>
      <w:pPr>
        <w:spacing w:after="0" w:line="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ANALOG DEVICES, INC.</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DEFERRED COMPENSATION PLAN</w:t>
      </w:r>
    </w:p>
    <w:p>
      <w:pPr>
        <w:spacing w:after="0" w:line="5"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(Full title of the Plan)</w:t>
      </w:r>
    </w:p>
    <w:p>
      <w:pPr>
        <w:sectPr>
          <w:pgSz w:w="11900" w:h="16838" w:orient="portrait"/>
          <w:cols w:equalWidth="0" w:num="1">
            <w:col w:w="11520"/>
          </w:cols>
          <w:pgMar w:left="240" w:top="247" w:right="139" w:bottom="1440" w:gutter="0" w:footer="0" w:header="0"/>
          <w:type w:val="continuous"/>
        </w:sectPr>
      </w:pP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PAUL P. BROUNTAS, ESQ.</w:t>
      </w:r>
    </w:p>
    <w:p>
      <w:pPr>
        <w:spacing w:after="0" w:line="5"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7"/>
          <w:szCs w:val="17"/>
          <w:color w:val="auto"/>
        </w:rPr>
        <w:t>HALE AND DORR LLP</w:t>
      </w:r>
    </w:p>
    <w:p>
      <w:pPr>
        <w:spacing w:after="0" w:line="5"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7"/>
          <w:szCs w:val="17"/>
          <w:color w:val="auto"/>
        </w:rPr>
        <w:t>60 STATE STREET</w:t>
      </w:r>
    </w:p>
    <w:p>
      <w:pPr>
        <w:spacing w:after="0" w:line="5"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7"/>
          <w:szCs w:val="17"/>
          <w:color w:val="auto"/>
        </w:rPr>
        <w:t>BOSTON, MASSACHUSETTS 02109</w:t>
      </w:r>
    </w:p>
    <w:p>
      <w:pPr>
        <w:spacing w:after="0" w:line="5"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7"/>
          <w:szCs w:val="17"/>
          <w:color w:val="auto"/>
        </w:rPr>
        <w:t>(Name and address of agent for service)</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(617) 526-6000</w:t>
      </w:r>
    </w:p>
    <w:p>
      <w:pPr>
        <w:spacing w:after="0" w:line="5" w:lineRule="exact"/>
        <w:rPr>
          <w:sz w:val="24"/>
          <w:szCs w:val="24"/>
          <w:color w:val="auto"/>
        </w:rPr>
      </w:pPr>
    </w:p>
    <w:p>
      <w:pPr>
        <w:jc w:val="center"/>
        <w:ind w:right="3160"/>
        <w:spacing w:after="0"/>
        <w:rPr>
          <w:sz w:val="20"/>
          <w:szCs w:val="20"/>
          <w:color w:val="auto"/>
        </w:rPr>
      </w:pPr>
      <w:r>
        <w:rPr>
          <w:rFonts w:ascii="Courier New" w:cs="Courier New" w:eastAsia="Courier New" w:hAnsi="Courier New"/>
          <w:sz w:val="17"/>
          <w:szCs w:val="17"/>
          <w:color w:val="auto"/>
        </w:rPr>
        <w:t>(Telephone number, including area code, of agent for service)</w:t>
      </w:r>
    </w:p>
    <w:p>
      <w:pPr>
        <w:spacing w:after="0" w:line="203"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Title of</w:t>
            </w:r>
          </w:p>
        </w:tc>
        <w:tc>
          <w:tcPr>
            <w:tcW w:w="2220" w:type="dxa"/>
            <w:vAlign w:val="bottom"/>
          </w:tcPr>
          <w:p>
            <w:pPr>
              <w:ind w:left="60"/>
              <w:spacing w:after="0"/>
              <w:rPr>
                <w:sz w:val="20"/>
                <w:szCs w:val="20"/>
                <w:color w:val="auto"/>
              </w:rPr>
            </w:pPr>
            <w:r>
              <w:rPr>
                <w:rFonts w:ascii="Courier New" w:cs="Courier New" w:eastAsia="Courier New" w:hAnsi="Courier New"/>
                <w:sz w:val="17"/>
                <w:szCs w:val="17"/>
                <w:color w:val="auto"/>
              </w:rPr>
              <w:t>securities to be</w:t>
            </w:r>
          </w:p>
        </w:tc>
        <w:tc>
          <w:tcPr>
            <w:tcW w:w="2420" w:type="dxa"/>
            <w:vAlign w:val="bottom"/>
          </w:tcPr>
          <w:p>
            <w:pPr>
              <w:ind w:left="500"/>
              <w:spacing w:after="0"/>
              <w:rPr>
                <w:sz w:val="20"/>
                <w:szCs w:val="20"/>
                <w:color w:val="auto"/>
              </w:rPr>
            </w:pPr>
            <w:r>
              <w:rPr>
                <w:rFonts w:ascii="Courier New" w:cs="Courier New" w:eastAsia="Courier New" w:hAnsi="Courier New"/>
                <w:sz w:val="17"/>
                <w:szCs w:val="17"/>
                <w:color w:val="auto"/>
              </w:rPr>
              <w:t>Amount to be</w:t>
            </w:r>
          </w:p>
        </w:tc>
        <w:tc>
          <w:tcPr>
            <w:tcW w:w="3860" w:type="dxa"/>
            <w:vAlign w:val="bottom"/>
          </w:tcPr>
          <w:p>
            <w:pPr>
              <w:ind w:left="560"/>
              <w:spacing w:after="0"/>
              <w:rPr>
                <w:sz w:val="20"/>
                <w:szCs w:val="20"/>
                <w:color w:val="auto"/>
              </w:rPr>
            </w:pPr>
            <w:r>
              <w:rPr>
                <w:rFonts w:ascii="Courier New" w:cs="Courier New" w:eastAsia="Courier New" w:hAnsi="Courier New"/>
                <w:sz w:val="17"/>
                <w:szCs w:val="17"/>
                <w:color w:val="auto"/>
              </w:rPr>
              <w:t>Proposed maximum</w:t>
            </w:r>
          </w:p>
        </w:tc>
        <w:tc>
          <w:tcPr>
            <w:tcW w:w="2140" w:type="dxa"/>
            <w:vAlign w:val="bottom"/>
          </w:tcPr>
          <w:p>
            <w:pPr>
              <w:ind w:left="500"/>
              <w:spacing w:after="0"/>
              <w:rPr>
                <w:sz w:val="20"/>
                <w:szCs w:val="20"/>
                <w:color w:val="auto"/>
              </w:rPr>
            </w:pPr>
            <w:r>
              <w:rPr>
                <w:rFonts w:ascii="Courier New" w:cs="Courier New" w:eastAsia="Courier New" w:hAnsi="Courier New"/>
                <w:sz w:val="17"/>
                <w:szCs w:val="17"/>
                <w:color w:val="auto"/>
              </w:rPr>
              <w:t>Amount of</w:t>
            </w:r>
          </w:p>
        </w:tc>
      </w:tr>
      <w:tr>
        <w:trPr>
          <w:trHeight w:val="198"/>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registered(1)</w:t>
            </w:r>
          </w:p>
        </w:tc>
        <w:tc>
          <w:tcPr>
            <w:tcW w:w="2420" w:type="dxa"/>
            <w:vAlign w:val="bottom"/>
          </w:tcPr>
          <w:p>
            <w:pPr>
              <w:ind w:left="500"/>
              <w:spacing w:after="0"/>
              <w:rPr>
                <w:sz w:val="20"/>
                <w:szCs w:val="20"/>
                <w:color w:val="auto"/>
              </w:rPr>
            </w:pPr>
            <w:r>
              <w:rPr>
                <w:rFonts w:ascii="Courier New" w:cs="Courier New" w:eastAsia="Courier New" w:hAnsi="Courier New"/>
                <w:sz w:val="17"/>
                <w:szCs w:val="17"/>
                <w:color w:val="auto"/>
              </w:rPr>
              <w:t>registered(1)</w:t>
            </w:r>
          </w:p>
        </w:tc>
        <w:tc>
          <w:tcPr>
            <w:tcW w:w="3860" w:type="dxa"/>
            <w:vAlign w:val="bottom"/>
          </w:tcPr>
          <w:p>
            <w:pPr>
              <w:ind w:left="560"/>
              <w:spacing w:after="0"/>
              <w:rPr>
                <w:sz w:val="20"/>
                <w:szCs w:val="20"/>
                <w:color w:val="auto"/>
              </w:rPr>
            </w:pPr>
            <w:r>
              <w:rPr>
                <w:rFonts w:ascii="Courier New" w:cs="Courier New" w:eastAsia="Courier New" w:hAnsi="Courier New"/>
                <w:sz w:val="17"/>
                <w:szCs w:val="17"/>
                <w:color w:val="auto"/>
              </w:rPr>
              <w:t>aggregate offering Price(2)</w:t>
            </w:r>
          </w:p>
        </w:tc>
        <w:tc>
          <w:tcPr>
            <w:tcW w:w="2140" w:type="dxa"/>
            <w:vAlign w:val="bottom"/>
          </w:tcPr>
          <w:p>
            <w:pPr>
              <w:ind w:left="500"/>
              <w:spacing w:after="0"/>
              <w:rPr>
                <w:sz w:val="20"/>
                <w:szCs w:val="20"/>
                <w:color w:val="auto"/>
              </w:rPr>
            </w:pPr>
            <w:r>
              <w:rPr>
                <w:rFonts w:ascii="Courier New" w:cs="Courier New" w:eastAsia="Courier New" w:hAnsi="Courier New"/>
                <w:sz w:val="17"/>
                <w:szCs w:val="17"/>
                <w:color w:val="auto"/>
                <w:w w:val="99"/>
              </w:rPr>
              <w:t>registration fee</w:t>
            </w:r>
          </w:p>
        </w:tc>
      </w:tr>
      <w:tr>
        <w:trPr>
          <w:trHeight w:val="396"/>
        </w:trPr>
        <w:tc>
          <w:tcPr>
            <w:tcW w:w="880" w:type="dxa"/>
            <w:vAlign w:val="bottom"/>
          </w:tcPr>
          <w:p>
            <w:pPr>
              <w:spacing w:after="0"/>
              <w:rPr>
                <w:sz w:val="20"/>
                <w:szCs w:val="20"/>
                <w:color w:val="auto"/>
              </w:rPr>
            </w:pPr>
            <w:r>
              <w:rPr>
                <w:rFonts w:ascii="Courier New" w:cs="Courier New" w:eastAsia="Courier New" w:hAnsi="Courier New"/>
                <w:sz w:val="17"/>
                <w:szCs w:val="17"/>
                <w:color w:val="auto"/>
              </w:rPr>
              <w:t>Deferred</w:t>
            </w:r>
          </w:p>
        </w:tc>
        <w:tc>
          <w:tcPr>
            <w:tcW w:w="2220" w:type="dxa"/>
            <w:vAlign w:val="bottom"/>
          </w:tcPr>
          <w:p>
            <w:pPr>
              <w:ind w:left="60"/>
              <w:spacing w:after="0"/>
              <w:rPr>
                <w:sz w:val="20"/>
                <w:szCs w:val="20"/>
                <w:color w:val="auto"/>
              </w:rPr>
            </w:pPr>
            <w:r>
              <w:rPr>
                <w:rFonts w:ascii="Courier New" w:cs="Courier New" w:eastAsia="Courier New" w:hAnsi="Courier New"/>
                <w:sz w:val="17"/>
                <w:szCs w:val="17"/>
                <w:color w:val="auto"/>
              </w:rPr>
              <w:t>Compensation</w:t>
            </w:r>
          </w:p>
        </w:tc>
        <w:tc>
          <w:tcPr>
            <w:tcW w:w="2420" w:type="dxa"/>
            <w:vAlign w:val="bottom"/>
          </w:tcPr>
          <w:p>
            <w:pPr>
              <w:ind w:left="500"/>
              <w:spacing w:after="0"/>
              <w:rPr>
                <w:sz w:val="20"/>
                <w:szCs w:val="20"/>
                <w:color w:val="auto"/>
              </w:rPr>
            </w:pPr>
            <w:r>
              <w:rPr>
                <w:rFonts w:ascii="Courier New" w:cs="Courier New" w:eastAsia="Courier New" w:hAnsi="Courier New"/>
                <w:sz w:val="17"/>
                <w:szCs w:val="17"/>
                <w:color w:val="auto"/>
              </w:rPr>
              <w:t>$75,000,000</w:t>
            </w:r>
          </w:p>
        </w:tc>
        <w:tc>
          <w:tcPr>
            <w:tcW w:w="3860" w:type="dxa"/>
            <w:vAlign w:val="bottom"/>
          </w:tcPr>
          <w:p>
            <w:pPr>
              <w:ind w:left="560"/>
              <w:spacing w:after="0"/>
              <w:rPr>
                <w:sz w:val="20"/>
                <w:szCs w:val="20"/>
                <w:color w:val="auto"/>
              </w:rPr>
            </w:pPr>
            <w:r>
              <w:rPr>
                <w:rFonts w:ascii="Courier New" w:cs="Courier New" w:eastAsia="Courier New" w:hAnsi="Courier New"/>
                <w:sz w:val="17"/>
                <w:szCs w:val="17"/>
                <w:color w:val="auto"/>
              </w:rPr>
              <w:t>$75,000,000</w:t>
            </w:r>
          </w:p>
        </w:tc>
        <w:tc>
          <w:tcPr>
            <w:tcW w:w="2140" w:type="dxa"/>
            <w:vAlign w:val="bottom"/>
          </w:tcPr>
          <w:p>
            <w:pPr>
              <w:ind w:left="500"/>
              <w:spacing w:after="0"/>
              <w:rPr>
                <w:sz w:val="20"/>
                <w:szCs w:val="20"/>
                <w:color w:val="auto"/>
              </w:rPr>
            </w:pPr>
            <w:r>
              <w:rPr>
                <w:rFonts w:ascii="Courier New" w:cs="Courier New" w:eastAsia="Courier New" w:hAnsi="Courier New"/>
                <w:sz w:val="17"/>
                <w:szCs w:val="17"/>
                <w:color w:val="auto"/>
              </w:rPr>
              <w:t>$20,850</w:t>
            </w:r>
          </w:p>
        </w:tc>
      </w:tr>
      <w:tr>
        <w:trPr>
          <w:trHeight w:val="198"/>
        </w:trPr>
        <w:tc>
          <w:tcPr>
            <w:tcW w:w="3100" w:type="dxa"/>
            <w:vAlign w:val="bottom"/>
            <w:gridSpan w:val="2"/>
          </w:tcPr>
          <w:p>
            <w:pPr>
              <w:spacing w:after="0"/>
              <w:rPr>
                <w:sz w:val="20"/>
                <w:szCs w:val="20"/>
                <w:color w:val="auto"/>
              </w:rPr>
            </w:pPr>
            <w:r>
              <w:rPr>
                <w:rFonts w:ascii="Courier New" w:cs="Courier New" w:eastAsia="Courier New" w:hAnsi="Courier New"/>
                <w:sz w:val="17"/>
                <w:szCs w:val="17"/>
                <w:color w:val="auto"/>
              </w:rPr>
              <w:t>Obligations</w:t>
            </w:r>
          </w:p>
        </w:tc>
        <w:tc>
          <w:tcPr>
            <w:tcW w:w="24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4"/>
          <w:szCs w:val="24"/>
          <w:color w:val="auto"/>
        </w:rPr>
      </w:pPr>
    </w:p>
    <w:p>
      <w:pPr>
        <w:ind w:left="520" w:right="3280" w:hanging="514"/>
        <w:spacing w:after="0" w:line="246"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Deferred Compensation Obligations are unsecured obligations of Analog Devices, Inc. to pay deferred compensation in the future in accordance with the terms of the Analog Devices, Inc. Deferred Compensation Plan.</w:t>
      </w:r>
    </w:p>
    <w:p>
      <w:pPr>
        <w:spacing w:after="0" w:line="199" w:lineRule="exact"/>
        <w:rPr>
          <w:rFonts w:ascii="Courier New" w:cs="Courier New" w:eastAsia="Courier New" w:hAnsi="Courier New"/>
          <w:sz w:val="17"/>
          <w:szCs w:val="17"/>
          <w:color w:val="auto"/>
        </w:rPr>
      </w:pPr>
    </w:p>
    <w:p>
      <w:pPr>
        <w:ind w:left="520" w:right="3700" w:hanging="514"/>
        <w:spacing w:after="0" w:line="247"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in accordance with Rule 457(h) of the Securities Act of 1933, as amended.</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247" w:right="13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1"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STATEMENT OF INCORPORATION BY REFERENCE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This Registration Statement on Form S-8 incorporates by reference the contents of the Registration Statement on Form S-8 (File No. 033-64849) filed by the Registrant on December 8, 1995, relating to the Registrant's Deferred Compensation Plan, as amended by Post-Effective Amendment No. 1 to Form S-8 filed by the Registrant on April 15, 1997 and Post-Effective Amendment No. 2 to Form S-8 filed by the Registrant on November 12, 1997, and incorporates by reference the contents of the Registration Statement on Form S-8 (File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333-48243) filed by the Registrant on March 19, 1998.</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3"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100"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14th day of September, 1999.</w:t>
      </w:r>
    </w:p>
    <w:p>
      <w:pPr>
        <w:spacing w:after="0" w:line="399"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ANALOG DEVICES, INC.</w:t>
      </w: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By: /s/ Jerald G. Fishman</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Jerald G. Fishman</w:t>
      </w:r>
    </w:p>
    <w:p>
      <w:pPr>
        <w:spacing w:after="0" w:line="5"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President and Chief</w:t>
      </w:r>
    </w:p>
    <w:p>
      <w:pPr>
        <w:spacing w:after="0" w:line="5"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Executive Officer</w:t>
      </w:r>
    </w:p>
    <w:p>
      <w:pPr>
        <w:spacing w:after="0" w:line="203"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7"/>
          <w:szCs w:val="17"/>
          <w:color w:val="auto"/>
        </w:rPr>
        <w:t>POWER OF ATTORNEY</w:t>
      </w:r>
    </w:p>
    <w:p>
      <w:pPr>
        <w:spacing w:after="0" w:line="203" w:lineRule="exact"/>
        <w:rPr>
          <w:sz w:val="20"/>
          <w:szCs w:val="20"/>
          <w:color w:val="auto"/>
        </w:rPr>
      </w:pPr>
    </w:p>
    <w:p>
      <w:pPr>
        <w:ind w:right="100" w:firstLine="515"/>
        <w:spacing w:after="0" w:line="246" w:lineRule="auto"/>
        <w:rPr>
          <w:sz w:val="20"/>
          <w:szCs w:val="20"/>
          <w:color w:val="auto"/>
        </w:rPr>
      </w:pPr>
      <w:r>
        <w:rPr>
          <w:rFonts w:ascii="Courier New" w:cs="Courier New" w:eastAsia="Courier New" w:hAnsi="Courier New"/>
          <w:sz w:val="17"/>
          <w:szCs w:val="17"/>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206" w:lineRule="exact"/>
        <w:rPr>
          <w:sz w:val="20"/>
          <w:szCs w:val="20"/>
          <w:color w:val="auto"/>
        </w:rPr>
      </w:pPr>
    </w:p>
    <w:p>
      <w:pPr>
        <w:ind w:right="1020"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96" w:lineRule="exact"/>
        <w:rPr>
          <w:sz w:val="20"/>
          <w:szCs w:val="20"/>
          <w:color w:val="auto"/>
        </w:rPr>
      </w:pPr>
    </w:p>
    <w:p>
      <w:pPr>
        <w:ind w:left="220"/>
        <w:spacing w:after="0"/>
        <w:tabs>
          <w:tab w:leader="none" w:pos="52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5" w:lineRule="exact"/>
        <w:rPr>
          <w:sz w:val="20"/>
          <w:szCs w:val="20"/>
          <w:color w:val="auto"/>
        </w:rPr>
      </w:pPr>
    </w:p>
    <w:p>
      <w:pPr>
        <w:ind w:left="220"/>
        <w:spacing w:after="0"/>
        <w:tabs>
          <w:tab w:leader="none" w:pos="52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7"/>
          <w:szCs w:val="17"/>
          <w:color w:val="auto"/>
        </w:rPr>
        <w:t>/s/ Jerald G. Fishman</w:t>
      </w:r>
      <w:r>
        <w:rPr>
          <w:sz w:val="20"/>
          <w:szCs w:val="20"/>
          <w:color w:val="auto"/>
        </w:rPr>
        <w:tab/>
      </w:r>
      <w:r>
        <w:rPr>
          <w:rFonts w:ascii="Courier New" w:cs="Courier New" w:eastAsia="Courier New" w:hAnsi="Courier New"/>
          <w:sz w:val="17"/>
          <w:szCs w:val="17"/>
          <w:color w:val="auto"/>
        </w:rPr>
        <w:t>President, Chief Executive</w:t>
      </w:r>
    </w:p>
    <w:p>
      <w:pPr>
        <w:spacing w:after="0" w:line="5"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 and Director</w:t>
      </w:r>
    </w:p>
    <w:p>
      <w:pPr>
        <w:spacing w:after="0" w:line="5"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7"/>
          <w:szCs w:val="17"/>
          <w:color w:val="auto"/>
        </w:rPr>
        <w:t>JERALD G. FISHMAN</w:t>
      </w:r>
      <w:r>
        <w:rPr>
          <w:sz w:val="20"/>
          <w:szCs w:val="20"/>
          <w:color w:val="auto"/>
        </w:rPr>
        <w:tab/>
      </w:r>
      <w:r>
        <w:rPr>
          <w:rFonts w:ascii="Courier New" w:cs="Courier New" w:eastAsia="Courier New" w:hAnsi="Courier New"/>
          <w:sz w:val="17"/>
          <w:szCs w:val="17"/>
          <w:color w:val="auto"/>
        </w:rPr>
        <w:t>(Principal Executive</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Officer)</w:t>
      </w:r>
    </w:p>
    <w:p>
      <w:pPr>
        <w:spacing w:after="0" w:line="203"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7"/>
          <w:szCs w:val="17"/>
          <w:color w:val="auto"/>
        </w:rPr>
        <w:t>/s/ Ray Stata</w:t>
      </w:r>
      <w:r>
        <w:rPr>
          <w:sz w:val="20"/>
          <w:szCs w:val="20"/>
          <w:color w:val="auto"/>
        </w:rPr>
        <w:tab/>
      </w:r>
      <w:r>
        <w:rPr>
          <w:rFonts w:ascii="Courier New" w:cs="Courier New" w:eastAsia="Courier New" w:hAnsi="Courier New"/>
          <w:sz w:val="17"/>
          <w:szCs w:val="17"/>
          <w:color w:val="auto"/>
        </w:rPr>
        <w:t>Chairman of the</w:t>
      </w:r>
    </w:p>
    <w:p>
      <w:pPr>
        <w:spacing w:after="0" w:line="5"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Board and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RAY STATA</w:t>
      </w:r>
    </w:p>
    <w:p>
      <w:pPr>
        <w:spacing w:after="0" w:line="200" w:lineRule="exact"/>
        <w:rPr>
          <w:sz w:val="20"/>
          <w:szCs w:val="20"/>
          <w:color w:val="auto"/>
        </w:rPr>
      </w:pPr>
    </w:p>
    <w:p>
      <w:pPr>
        <w:spacing w:after="0" w:line="201"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7"/>
          <w:szCs w:val="17"/>
          <w:color w:val="auto"/>
        </w:rPr>
        <w:t>/s/ Joseph E. McDonough</w:t>
      </w:r>
      <w:r>
        <w:rPr>
          <w:sz w:val="20"/>
          <w:szCs w:val="20"/>
          <w:color w:val="auto"/>
        </w:rPr>
        <w:tab/>
      </w:r>
      <w:r>
        <w:rPr>
          <w:rFonts w:ascii="Courier New" w:cs="Courier New" w:eastAsia="Courier New" w:hAnsi="Courier New"/>
          <w:sz w:val="17"/>
          <w:szCs w:val="17"/>
          <w:color w:val="auto"/>
        </w:rPr>
        <w:t>Vice President-Finance</w:t>
      </w:r>
    </w:p>
    <w:p>
      <w:pPr>
        <w:spacing w:after="0" w:line="5"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and Chief Financial</w:t>
      </w:r>
    </w:p>
    <w:p>
      <w:pPr>
        <w:spacing w:after="0" w:line="5"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7"/>
          <w:szCs w:val="17"/>
          <w:color w:val="auto"/>
        </w:rPr>
        <w:t>JOSEPH E. MCDONOUGH</w:t>
      </w:r>
      <w:r>
        <w:rPr>
          <w:sz w:val="20"/>
          <w:szCs w:val="20"/>
          <w:color w:val="auto"/>
        </w:rPr>
        <w:tab/>
      </w:r>
      <w:r>
        <w:rPr>
          <w:rFonts w:ascii="Courier New" w:cs="Courier New" w:eastAsia="Courier New" w:hAnsi="Courier New"/>
          <w:sz w:val="17"/>
          <w:szCs w:val="17"/>
          <w:color w:val="auto"/>
        </w:rPr>
        <w:t>Officer (Principal Financial</w:t>
      </w: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and Accounting Officer)</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 September 14, 1999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 September 14, 1999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 September 14, 1999</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2">
            <w:col w:w="8240" w:space="620"/>
            <w:col w:w="2360"/>
          </w:cols>
          <w:pgMar w:left="240" w:top="313" w:right="43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/s/ John L. Doyle</w:t>
            </w:r>
          </w:p>
        </w:tc>
        <w:tc>
          <w:tcPr>
            <w:tcW w:w="3720" w:type="dxa"/>
            <w:vAlign w:val="bottom"/>
          </w:tcPr>
          <w:p>
            <w:pPr>
              <w:ind w:left="1500"/>
              <w:spacing w:after="0"/>
              <w:rPr>
                <w:sz w:val="20"/>
                <w:szCs w:val="20"/>
                <w:color w:val="auto"/>
              </w:rPr>
            </w:pPr>
            <w:r>
              <w:rPr>
                <w:rFonts w:ascii="Courier New" w:cs="Courier New" w:eastAsia="Courier New" w:hAnsi="Courier New"/>
                <w:sz w:val="17"/>
                <w:szCs w:val="17"/>
                <w:color w:val="auto"/>
              </w:rPr>
              <w:t>Director</w:t>
            </w: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20" w:type="dxa"/>
            <w:vAlign w:val="bottom"/>
          </w:tcPr>
          <w:p>
            <w:pPr>
              <w:spacing w:after="0"/>
              <w:rPr>
                <w:sz w:val="17"/>
                <w:szCs w:val="17"/>
                <w:color w:val="auto"/>
              </w:rPr>
            </w:pPr>
          </w:p>
        </w:tc>
        <w:tc>
          <w:tcPr>
            <w:tcW w:w="3640" w:type="dxa"/>
            <w:vAlign w:val="bottom"/>
          </w:tcPr>
          <w:p>
            <w:pPr>
              <w:ind w:left="1580"/>
              <w:spacing w:after="0"/>
              <w:rPr>
                <w:sz w:val="20"/>
                <w:szCs w:val="20"/>
                <w:color w:val="auto"/>
              </w:rPr>
            </w:pPr>
            <w:r>
              <w:rPr>
                <w:rFonts w:ascii="Courier New" w:cs="Courier New" w:eastAsia="Courier New" w:hAnsi="Courier New"/>
                <w:sz w:val="17"/>
                <w:szCs w:val="17"/>
                <w:color w:val="auto"/>
                <w:w w:val="99"/>
              </w:rPr>
              <w:t>) September 14, 1999</w:t>
            </w:r>
          </w:p>
        </w:tc>
      </w:tr>
      <w:tr>
        <w:trPr>
          <w:trHeight w:val="198"/>
        </w:trPr>
        <w:tc>
          <w:tcPr>
            <w:tcW w:w="3860" w:type="dxa"/>
            <w:vAlign w:val="bottom"/>
          </w:tcPr>
          <w:p>
            <w:pPr>
              <w:ind w:left="100"/>
              <w:spacing w:after="0"/>
              <w:rPr>
                <w:sz w:val="20"/>
                <w:szCs w:val="20"/>
                <w:color w:val="auto"/>
              </w:rPr>
            </w:pPr>
            <w:r>
              <w:rPr>
                <w:rFonts w:ascii="Courier New" w:cs="Courier New" w:eastAsia="Courier New" w:hAnsi="Courier New"/>
                <w:sz w:val="17"/>
                <w:szCs w:val="17"/>
                <w:color w:val="auto"/>
              </w:rPr>
              <w:t>JOHN L. DOYLE</w:t>
            </w:r>
          </w:p>
        </w:tc>
        <w:tc>
          <w:tcPr>
            <w:tcW w:w="3720" w:type="dxa"/>
            <w:vAlign w:val="bottom"/>
          </w:tcPr>
          <w:p>
            <w:pPr>
              <w:spacing w:after="0"/>
              <w:rPr>
                <w:sz w:val="17"/>
                <w:szCs w:val="17"/>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396"/>
        </w:trPr>
        <w:tc>
          <w:tcPr>
            <w:tcW w:w="3860" w:type="dxa"/>
            <w:vAlign w:val="bottom"/>
          </w:tcPr>
          <w:p>
            <w:pPr>
              <w:spacing w:after="0"/>
              <w:rPr>
                <w:sz w:val="20"/>
                <w:szCs w:val="20"/>
                <w:color w:val="auto"/>
              </w:rPr>
            </w:pPr>
            <w:r>
              <w:rPr>
                <w:rFonts w:ascii="Courier New" w:cs="Courier New" w:eastAsia="Courier New" w:hAnsi="Courier New"/>
                <w:sz w:val="17"/>
                <w:szCs w:val="17"/>
                <w:color w:val="auto"/>
              </w:rPr>
              <w:t>/s/ Charles O. Holliday, Jr.</w:t>
            </w:r>
          </w:p>
        </w:tc>
        <w:tc>
          <w:tcPr>
            <w:tcW w:w="3720" w:type="dxa"/>
            <w:vAlign w:val="bottom"/>
          </w:tcPr>
          <w:p>
            <w:pPr>
              <w:ind w:left="1500"/>
              <w:spacing w:after="0"/>
              <w:rPr>
                <w:sz w:val="20"/>
                <w:szCs w:val="20"/>
                <w:color w:val="auto"/>
              </w:rPr>
            </w:pPr>
            <w:r>
              <w:rPr>
                <w:rFonts w:ascii="Courier New" w:cs="Courier New" w:eastAsia="Courier New" w:hAnsi="Courier New"/>
                <w:sz w:val="17"/>
                <w:szCs w:val="17"/>
                <w:color w:val="auto"/>
              </w:rPr>
              <w:t>Director</w:t>
            </w: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20" w:type="dxa"/>
            <w:vAlign w:val="bottom"/>
          </w:tcPr>
          <w:p>
            <w:pPr>
              <w:spacing w:after="0"/>
              <w:rPr>
                <w:sz w:val="17"/>
                <w:szCs w:val="17"/>
                <w:color w:val="auto"/>
              </w:rPr>
            </w:pPr>
          </w:p>
        </w:tc>
        <w:tc>
          <w:tcPr>
            <w:tcW w:w="3640" w:type="dxa"/>
            <w:vAlign w:val="bottom"/>
          </w:tcPr>
          <w:p>
            <w:pPr>
              <w:ind w:left="1580"/>
              <w:spacing w:after="0"/>
              <w:rPr>
                <w:sz w:val="20"/>
                <w:szCs w:val="20"/>
                <w:color w:val="auto"/>
              </w:rPr>
            </w:pPr>
            <w:r>
              <w:rPr>
                <w:rFonts w:ascii="Courier New" w:cs="Courier New" w:eastAsia="Courier New" w:hAnsi="Courier New"/>
                <w:sz w:val="17"/>
                <w:szCs w:val="17"/>
                <w:color w:val="auto"/>
                <w:w w:val="99"/>
              </w:rPr>
              <w:t>) September 14, 1999</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CHARLES O. HOLLIDAY, JR.</w:t>
            </w:r>
          </w:p>
        </w:tc>
        <w:tc>
          <w:tcPr>
            <w:tcW w:w="3720" w:type="dxa"/>
            <w:vAlign w:val="bottom"/>
          </w:tcPr>
          <w:p>
            <w:pPr>
              <w:spacing w:after="0"/>
              <w:rPr>
                <w:sz w:val="17"/>
                <w:szCs w:val="17"/>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396"/>
        </w:trPr>
        <w:tc>
          <w:tcPr>
            <w:tcW w:w="38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/s/ Joel Moses</w:t>
            </w:r>
          </w:p>
        </w:tc>
        <w:tc>
          <w:tcPr>
            <w:tcW w:w="3720" w:type="dxa"/>
            <w:vAlign w:val="bottom"/>
          </w:tcPr>
          <w:p>
            <w:pPr>
              <w:ind w:left="1500"/>
              <w:spacing w:after="0"/>
              <w:rPr>
                <w:sz w:val="20"/>
                <w:szCs w:val="20"/>
                <w:color w:val="auto"/>
              </w:rPr>
            </w:pPr>
            <w:r>
              <w:rPr>
                <w:rFonts w:ascii="Courier New" w:cs="Courier New" w:eastAsia="Courier New" w:hAnsi="Courier New"/>
                <w:sz w:val="17"/>
                <w:szCs w:val="17"/>
                <w:color w:val="auto"/>
              </w:rPr>
              <w:t>Director</w:t>
            </w: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 September 14, 1999</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20" w:type="dxa"/>
            <w:vAlign w:val="bottom"/>
          </w:tcPr>
          <w:p>
            <w:pPr>
              <w:spacing w:after="0"/>
              <w:rPr>
                <w:sz w:val="17"/>
                <w:szCs w:val="17"/>
                <w:color w:val="auto"/>
              </w:rPr>
            </w:pPr>
          </w:p>
        </w:tc>
        <w:tc>
          <w:tcPr>
            <w:tcW w:w="3640" w:type="dxa"/>
            <w:vAlign w:val="bottom"/>
          </w:tcPr>
          <w:p>
            <w:pPr>
              <w:ind w:left="15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JOEL MOSES</w:t>
            </w:r>
          </w:p>
        </w:tc>
        <w:tc>
          <w:tcPr>
            <w:tcW w:w="3720" w:type="dxa"/>
            <w:vAlign w:val="bottom"/>
          </w:tcPr>
          <w:p>
            <w:pPr>
              <w:spacing w:after="0"/>
              <w:rPr>
                <w:sz w:val="17"/>
                <w:szCs w:val="17"/>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396"/>
        </w:trPr>
        <w:tc>
          <w:tcPr>
            <w:tcW w:w="38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/s/ F. Grant Saviers</w:t>
            </w:r>
          </w:p>
        </w:tc>
        <w:tc>
          <w:tcPr>
            <w:tcW w:w="3720" w:type="dxa"/>
            <w:vAlign w:val="bottom"/>
          </w:tcPr>
          <w:p>
            <w:pPr>
              <w:ind w:left="1500"/>
              <w:spacing w:after="0"/>
              <w:rPr>
                <w:sz w:val="20"/>
                <w:szCs w:val="20"/>
                <w:color w:val="auto"/>
              </w:rPr>
            </w:pPr>
            <w:r>
              <w:rPr>
                <w:rFonts w:ascii="Courier New" w:cs="Courier New" w:eastAsia="Courier New" w:hAnsi="Courier New"/>
                <w:sz w:val="17"/>
                <w:szCs w:val="17"/>
                <w:color w:val="auto"/>
              </w:rPr>
              <w:t>Director</w:t>
            </w: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 September 14, 1999</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20" w:type="dxa"/>
            <w:vAlign w:val="bottom"/>
          </w:tcPr>
          <w:p>
            <w:pPr>
              <w:spacing w:after="0"/>
              <w:rPr>
                <w:sz w:val="17"/>
                <w:szCs w:val="17"/>
                <w:color w:val="auto"/>
              </w:rPr>
            </w:pPr>
          </w:p>
        </w:tc>
        <w:tc>
          <w:tcPr>
            <w:tcW w:w="3640" w:type="dxa"/>
            <w:vAlign w:val="bottom"/>
          </w:tcPr>
          <w:p>
            <w:pPr>
              <w:ind w:left="15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F. GRANT SAVIERS</w:t>
            </w:r>
          </w:p>
        </w:tc>
        <w:tc>
          <w:tcPr>
            <w:tcW w:w="3720" w:type="dxa"/>
            <w:vAlign w:val="bottom"/>
          </w:tcPr>
          <w:p>
            <w:pPr>
              <w:spacing w:after="0"/>
              <w:rPr>
                <w:sz w:val="17"/>
                <w:szCs w:val="17"/>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396"/>
        </w:trPr>
        <w:tc>
          <w:tcPr>
            <w:tcW w:w="38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/s/ Lester C. Thurow</w:t>
            </w:r>
          </w:p>
        </w:tc>
        <w:tc>
          <w:tcPr>
            <w:tcW w:w="3720" w:type="dxa"/>
            <w:vAlign w:val="bottom"/>
          </w:tcPr>
          <w:p>
            <w:pPr>
              <w:ind w:left="1500"/>
              <w:spacing w:after="0"/>
              <w:rPr>
                <w:sz w:val="20"/>
                <w:szCs w:val="20"/>
                <w:color w:val="auto"/>
              </w:rPr>
            </w:pPr>
            <w:r>
              <w:rPr>
                <w:rFonts w:ascii="Courier New" w:cs="Courier New" w:eastAsia="Courier New" w:hAnsi="Courier New"/>
                <w:sz w:val="17"/>
                <w:szCs w:val="17"/>
                <w:color w:val="auto"/>
              </w:rPr>
              <w:t>Director</w:t>
            </w: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 September 14, 1999</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20" w:type="dxa"/>
            <w:vAlign w:val="bottom"/>
          </w:tcPr>
          <w:p>
            <w:pPr>
              <w:spacing w:after="0"/>
              <w:rPr>
                <w:sz w:val="17"/>
                <w:szCs w:val="17"/>
                <w:color w:val="auto"/>
              </w:rPr>
            </w:pPr>
          </w:p>
        </w:tc>
        <w:tc>
          <w:tcPr>
            <w:tcW w:w="3640" w:type="dxa"/>
            <w:vAlign w:val="bottom"/>
          </w:tcPr>
          <w:p>
            <w:pPr>
              <w:ind w:left="1580"/>
              <w:spacing w:after="0"/>
              <w:rPr>
                <w:sz w:val="20"/>
                <w:szCs w:val="20"/>
                <w:color w:val="auto"/>
              </w:rPr>
            </w:pPr>
            <w:r>
              <w:rPr>
                <w:rFonts w:ascii="Courier New" w:cs="Courier New" w:eastAsia="Courier New" w:hAnsi="Courier New"/>
                <w:sz w:val="17"/>
                <w:szCs w:val="17"/>
                <w:color w:val="auto"/>
              </w:rPr>
              <w:t>)</w:t>
            </w:r>
          </w:p>
        </w:tc>
      </w:tr>
      <w:tr>
        <w:trPr>
          <w:trHeight w:val="198"/>
        </w:trPr>
        <w:tc>
          <w:tcPr>
            <w:tcW w:w="3860" w:type="dxa"/>
            <w:vAlign w:val="bottom"/>
          </w:tcPr>
          <w:p>
            <w:pPr>
              <w:spacing w:after="0"/>
              <w:rPr>
                <w:sz w:val="20"/>
                <w:szCs w:val="20"/>
                <w:color w:val="auto"/>
              </w:rPr>
            </w:pPr>
            <w:r>
              <w:rPr>
                <w:rFonts w:ascii="Courier New" w:cs="Courier New" w:eastAsia="Courier New" w:hAnsi="Courier New"/>
                <w:sz w:val="17"/>
                <w:szCs w:val="17"/>
                <w:color w:val="auto"/>
              </w:rPr>
              <w:t>LESTER C. THUROW</w:t>
            </w:r>
          </w:p>
        </w:tc>
        <w:tc>
          <w:tcPr>
            <w:tcW w:w="3720" w:type="dxa"/>
            <w:vAlign w:val="bottom"/>
          </w:tcPr>
          <w:p>
            <w:pPr>
              <w:spacing w:after="0"/>
              <w:rPr>
                <w:sz w:val="17"/>
                <w:szCs w:val="17"/>
                <w:color w:val="auto"/>
              </w:rPr>
            </w:pPr>
          </w:p>
        </w:tc>
        <w:tc>
          <w:tcPr>
            <w:tcW w:w="3640" w:type="dxa"/>
            <w:vAlign w:val="bottom"/>
          </w:tcPr>
          <w:p>
            <w:pPr>
              <w:ind w:left="1380"/>
              <w:spacing w:after="0"/>
              <w:rPr>
                <w:sz w:val="20"/>
                <w:szCs w:val="20"/>
                <w:color w:val="auto"/>
              </w:rPr>
            </w:pPr>
            <w:r>
              <w:rPr>
                <w:rFonts w:ascii="Courier New" w:cs="Courier New" w:eastAsia="Courier New" w:hAnsi="Courier New"/>
                <w:sz w:val="17"/>
                <w:szCs w:val="17"/>
                <w:color w:val="auto"/>
              </w:rPr>
              <w:t>)</w:t>
            </w:r>
          </w:p>
        </w:tc>
      </w:tr>
      <w:tr>
        <w:trPr>
          <w:trHeight w:val="792"/>
        </w:trPr>
        <w:tc>
          <w:tcPr>
            <w:tcW w:w="3860" w:type="dxa"/>
            <w:vAlign w:val="bottom"/>
          </w:tcPr>
          <w:p>
            <w:pPr>
              <w:spacing w:after="0"/>
              <w:rPr>
                <w:sz w:val="24"/>
                <w:szCs w:val="24"/>
                <w:color w:val="auto"/>
              </w:rPr>
            </w:pPr>
          </w:p>
        </w:tc>
        <w:tc>
          <w:tcPr>
            <w:tcW w:w="3720" w:type="dxa"/>
            <w:vAlign w:val="bottom"/>
          </w:tcPr>
          <w:p>
            <w:pPr>
              <w:ind w:left="160"/>
              <w:spacing w:after="0"/>
              <w:rPr>
                <w:sz w:val="20"/>
                <w:szCs w:val="20"/>
                <w:color w:val="auto"/>
              </w:rPr>
            </w:pPr>
            <w:r>
              <w:rPr>
                <w:rFonts w:ascii="Courier New" w:cs="Courier New" w:eastAsia="Courier New" w:hAnsi="Courier New"/>
                <w:sz w:val="17"/>
                <w:szCs w:val="17"/>
                <w:color w:val="auto"/>
              </w:rPr>
              <w:t>-4-</w:t>
            </w:r>
          </w:p>
        </w:tc>
        <w:tc>
          <w:tcPr>
            <w:tcW w:w="3640" w:type="dxa"/>
            <w:vAlign w:val="bottom"/>
          </w:tcPr>
          <w:p>
            <w:pPr>
              <w:spacing w:after="0"/>
              <w:rPr>
                <w:sz w:val="24"/>
                <w:szCs w:val="24"/>
                <w:color w:val="auto"/>
              </w:rPr>
            </w:pPr>
          </w:p>
        </w:tc>
      </w:tr>
    </w:tbl>
    <w:p>
      <w:pPr>
        <w:sectPr>
          <w:pgSz w:w="11900" w:h="16838" w:orient="portrait"/>
          <w:cols w:equalWidth="0" w:num="1">
            <w:col w:w="11220"/>
          </w:cols>
          <w:pgMar w:left="240" w:top="313" w:right="4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0" w:type="dxa"/>
            <w:vAlign w:val="bottom"/>
          </w:tcPr>
          <w:p>
            <w:pPr>
              <w:ind w:left="320"/>
              <w:spacing w:after="0"/>
              <w:rPr>
                <w:sz w:val="20"/>
                <w:szCs w:val="20"/>
                <w:color w:val="auto"/>
              </w:rPr>
            </w:pPr>
            <w:r>
              <w:rPr>
                <w:rFonts w:ascii="Courier New" w:cs="Courier New" w:eastAsia="Courier New" w:hAnsi="Courier New"/>
                <w:sz w:val="17"/>
                <w:szCs w:val="17"/>
                <w:color w:val="auto"/>
              </w:rPr>
              <w:t>5</w:t>
            </w:r>
          </w:p>
        </w:tc>
        <w:tc>
          <w:tcPr>
            <w:tcW w:w="6840" w:type="dxa"/>
            <w:vAlign w:val="bottom"/>
          </w:tcPr>
          <w:p>
            <w:pPr>
              <w:spacing w:after="0"/>
              <w:rPr>
                <w:sz w:val="16"/>
                <w:szCs w:val="16"/>
                <w:color w:val="auto"/>
              </w:rPr>
            </w:pPr>
          </w:p>
        </w:tc>
      </w:tr>
      <w:tr>
        <w:trPr>
          <w:trHeight w:val="792"/>
        </w:trPr>
        <w:tc>
          <w:tcPr>
            <w:tcW w:w="1400" w:type="dxa"/>
            <w:vAlign w:val="bottom"/>
          </w:tcPr>
          <w:p>
            <w:pPr>
              <w:spacing w:after="0"/>
              <w:rPr>
                <w:sz w:val="24"/>
                <w:szCs w:val="24"/>
                <w:color w:val="auto"/>
              </w:rPr>
            </w:pPr>
          </w:p>
        </w:tc>
        <w:tc>
          <w:tcPr>
            <w:tcW w:w="6840" w:type="dxa"/>
            <w:vAlign w:val="bottom"/>
          </w:tcPr>
          <w:p>
            <w:pPr>
              <w:ind w:left="2100"/>
              <w:spacing w:after="0"/>
              <w:rPr>
                <w:sz w:val="20"/>
                <w:szCs w:val="20"/>
                <w:color w:val="auto"/>
              </w:rPr>
            </w:pPr>
            <w:r>
              <w:rPr>
                <w:rFonts w:ascii="Courier New" w:cs="Courier New" w:eastAsia="Courier New" w:hAnsi="Courier New"/>
                <w:sz w:val="17"/>
                <w:szCs w:val="17"/>
                <w:color w:val="auto"/>
              </w:rPr>
              <w:t>EXHIBIT INDEX</w:t>
            </w:r>
          </w:p>
        </w:tc>
      </w:tr>
      <w:tr>
        <w:trPr>
          <w:trHeight w:val="396"/>
        </w:trPr>
        <w:tc>
          <w:tcPr>
            <w:tcW w:w="140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840" w:type="dxa"/>
            <w:vAlign w:val="bottom"/>
          </w:tcPr>
          <w:p>
            <w:pPr>
              <w:spacing w:after="0"/>
              <w:rPr>
                <w:sz w:val="24"/>
                <w:szCs w:val="24"/>
                <w:color w:val="auto"/>
              </w:rPr>
            </w:pPr>
          </w:p>
        </w:tc>
      </w:tr>
      <w:tr>
        <w:trPr>
          <w:trHeight w:val="198"/>
        </w:trPr>
        <w:tc>
          <w:tcPr>
            <w:tcW w:w="140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Description</w:t>
            </w:r>
          </w:p>
        </w:tc>
      </w:tr>
      <w:tr>
        <w:trPr>
          <w:trHeight w:val="198"/>
        </w:trPr>
        <w:tc>
          <w:tcPr>
            <w:tcW w:w="14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84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r>
      <w:tr>
        <w:trPr>
          <w:trHeight w:val="396"/>
        </w:trPr>
        <w:tc>
          <w:tcPr>
            <w:tcW w:w="1400" w:type="dxa"/>
            <w:vAlign w:val="bottom"/>
          </w:tcPr>
          <w:p>
            <w:pPr>
              <w:ind w:left="320"/>
              <w:spacing w:after="0"/>
              <w:rPr>
                <w:sz w:val="20"/>
                <w:szCs w:val="20"/>
                <w:color w:val="auto"/>
              </w:rPr>
            </w:pPr>
            <w:r>
              <w:rPr>
                <w:rFonts w:ascii="Courier New" w:cs="Courier New" w:eastAsia="Courier New" w:hAnsi="Courier New"/>
                <w:sz w:val="17"/>
                <w:szCs w:val="17"/>
                <w:color w:val="auto"/>
              </w:rPr>
              <w:t>4.1</w:t>
            </w: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Restated Articles of Organization of Analog Devices, Inc., as</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amended (incorporated herein by reference to the Registrant's</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Form 10-Q, filed on March 15, 1999)</w:t>
            </w:r>
          </w:p>
        </w:tc>
      </w:tr>
      <w:tr>
        <w:trPr>
          <w:trHeight w:val="396"/>
        </w:trPr>
        <w:tc>
          <w:tcPr>
            <w:tcW w:w="1400" w:type="dxa"/>
            <w:vAlign w:val="bottom"/>
          </w:tcPr>
          <w:p>
            <w:pPr>
              <w:ind w:left="320"/>
              <w:spacing w:after="0"/>
              <w:rPr>
                <w:sz w:val="20"/>
                <w:szCs w:val="20"/>
                <w:color w:val="auto"/>
              </w:rPr>
            </w:pPr>
            <w:r>
              <w:rPr>
                <w:rFonts w:ascii="Courier New" w:cs="Courier New" w:eastAsia="Courier New" w:hAnsi="Courier New"/>
                <w:sz w:val="17"/>
                <w:szCs w:val="17"/>
                <w:color w:val="auto"/>
              </w:rPr>
              <w:t>4.2</w:t>
            </w: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By-Laws of the Registrant (incorporated herein by reference to</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the Registrant's Form 10-K for the fiscal year ended October</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31, 1998, filed on January 28, 1999)</w:t>
            </w:r>
          </w:p>
        </w:tc>
      </w:tr>
      <w:tr>
        <w:trPr>
          <w:trHeight w:val="396"/>
        </w:trPr>
        <w:tc>
          <w:tcPr>
            <w:tcW w:w="1400" w:type="dxa"/>
            <w:vAlign w:val="bottom"/>
          </w:tcPr>
          <w:p>
            <w:pPr>
              <w:ind w:left="320"/>
              <w:spacing w:after="0"/>
              <w:rPr>
                <w:sz w:val="20"/>
                <w:szCs w:val="20"/>
                <w:color w:val="auto"/>
              </w:rPr>
            </w:pPr>
            <w:r>
              <w:rPr>
                <w:rFonts w:ascii="Courier New" w:cs="Courier New" w:eastAsia="Courier New" w:hAnsi="Courier New"/>
                <w:sz w:val="17"/>
                <w:szCs w:val="17"/>
                <w:color w:val="auto"/>
              </w:rPr>
              <w:t>4.3</w:t>
            </w: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Rights Agreement dated as of March 18, 1998 between the</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Registrant and BankBoston, N.A., as Rights Agent (incorporated</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herein by reference to the Registrant's Registration Statement</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on Form 8-A (File No. 001-07819) filed on March 19, 1998)</w:t>
            </w:r>
          </w:p>
        </w:tc>
      </w:tr>
      <w:tr>
        <w:trPr>
          <w:trHeight w:val="396"/>
        </w:trPr>
        <w:tc>
          <w:tcPr>
            <w:tcW w:w="1400" w:type="dxa"/>
            <w:vAlign w:val="bottom"/>
          </w:tcPr>
          <w:p>
            <w:pPr>
              <w:ind w:left="320"/>
              <w:spacing w:after="0"/>
              <w:rPr>
                <w:sz w:val="20"/>
                <w:szCs w:val="20"/>
                <w:color w:val="auto"/>
              </w:rPr>
            </w:pPr>
            <w:r>
              <w:rPr>
                <w:rFonts w:ascii="Courier New" w:cs="Courier New" w:eastAsia="Courier New" w:hAnsi="Courier New"/>
                <w:sz w:val="17"/>
                <w:szCs w:val="17"/>
                <w:color w:val="auto"/>
              </w:rPr>
              <w:t>4.4</w:t>
            </w: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Analog Devices, Inc. Deferred Compensation Plan (incorporated</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herein by reference to the Registrant's Form S-8 filed on</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December 8, 1995, as amended by Post-Effective Amendment No. 1</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to Form S-8 filed on April 15, 1997 and Post-Effective</w:t>
            </w:r>
          </w:p>
        </w:tc>
      </w:tr>
      <w:tr>
        <w:trPr>
          <w:trHeight w:val="198"/>
        </w:trPr>
        <w:tc>
          <w:tcPr>
            <w:tcW w:w="1400" w:type="dxa"/>
            <w:vAlign w:val="bottom"/>
          </w:tcPr>
          <w:p>
            <w:pPr>
              <w:spacing w:after="0"/>
              <w:rPr>
                <w:sz w:val="17"/>
                <w:szCs w:val="17"/>
                <w:color w:val="auto"/>
              </w:rPr>
            </w:pPr>
          </w:p>
        </w:tc>
        <w:tc>
          <w:tcPr>
            <w:tcW w:w="6840" w:type="dxa"/>
            <w:vAlign w:val="bottom"/>
          </w:tcPr>
          <w:p>
            <w:pPr>
              <w:ind w:left="460"/>
              <w:spacing w:after="0"/>
              <w:rPr>
                <w:sz w:val="20"/>
                <w:szCs w:val="20"/>
                <w:color w:val="auto"/>
              </w:rPr>
            </w:pPr>
            <w:r>
              <w:rPr>
                <w:rFonts w:ascii="Courier New" w:cs="Courier New" w:eastAsia="Courier New" w:hAnsi="Courier New"/>
                <w:sz w:val="17"/>
                <w:szCs w:val="17"/>
                <w:color w:val="auto"/>
              </w:rPr>
              <w:t>Amendment No. 2 to Form S-8 filed on November 12, 1997 and by</w:t>
            </w:r>
          </w:p>
        </w:tc>
      </w:tr>
    </w:tbl>
    <w:p>
      <w:pPr>
        <w:spacing w:after="0" w:line="5" w:lineRule="exact"/>
        <w:rPr>
          <w:sz w:val="20"/>
          <w:szCs w:val="20"/>
          <w:color w:val="auto"/>
        </w:rPr>
      </w:pPr>
    </w:p>
    <w:p>
      <w:pPr>
        <w:ind w:left="1860" w:right="2499"/>
        <w:spacing w:after="0" w:line="247" w:lineRule="auto"/>
        <w:rPr>
          <w:sz w:val="20"/>
          <w:szCs w:val="20"/>
          <w:color w:val="auto"/>
        </w:rPr>
      </w:pPr>
      <w:r>
        <w:rPr>
          <w:rFonts w:ascii="Courier New" w:cs="Courier New" w:eastAsia="Courier New" w:hAnsi="Courier New"/>
          <w:sz w:val="17"/>
          <w:szCs w:val="17"/>
          <w:color w:val="auto"/>
        </w:rPr>
        <w:t>reference to the Registrant's Form S-8 filed on March 19, 1998)</w:t>
      </w:r>
    </w:p>
    <w:p>
      <w:pPr>
        <w:spacing w:after="0" w:line="198" w:lineRule="exact"/>
        <w:rPr>
          <w:sz w:val="20"/>
          <w:szCs w:val="20"/>
          <w:color w:val="auto"/>
        </w:rPr>
      </w:pPr>
    </w:p>
    <w:p>
      <w:pPr>
        <w:ind w:left="1860" w:hanging="1546"/>
        <w:spacing w:after="0"/>
        <w:tabs>
          <w:tab w:leader="none" w:pos="18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Hale and Dorr LLP</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02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3"/>
              </w:rPr>
              <w:t>23.1</w:t>
            </w: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Hale and Dorr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LLP</w:t>
            </w:r>
          </w:p>
        </w:tc>
        <w:tc>
          <w:tcPr>
            <w:tcW w:w="2420" w:type="dxa"/>
            <w:vAlign w:val="bottom"/>
          </w:tcPr>
          <w:p>
            <w:pPr>
              <w:ind w:left="40"/>
              <w:spacing w:after="0"/>
              <w:rPr>
                <w:sz w:val="20"/>
                <w:szCs w:val="20"/>
                <w:color w:val="auto"/>
              </w:rPr>
            </w:pPr>
            <w:r>
              <w:rPr>
                <w:rFonts w:ascii="Courier New" w:cs="Courier New" w:eastAsia="Courier New" w:hAnsi="Courier New"/>
                <w:sz w:val="17"/>
                <w:szCs w:val="17"/>
                <w:color w:val="auto"/>
              </w:rPr>
              <w:t>(included in Exhibit 5)</w:t>
            </w:r>
          </w:p>
        </w:tc>
      </w:tr>
      <w:tr>
        <w:trPr>
          <w:trHeight w:val="396"/>
        </w:trPr>
        <w:tc>
          <w:tcPr>
            <w:tcW w:w="102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3"/>
              </w:rPr>
              <w:t>23.2</w:t>
            </w:r>
          </w:p>
        </w:tc>
        <w:tc>
          <w:tcPr>
            <w:tcW w:w="1400" w:type="dxa"/>
            <w:vAlign w:val="bottom"/>
          </w:tcPr>
          <w:p>
            <w:pPr>
              <w:ind w:left="620"/>
              <w:spacing w:after="0"/>
              <w:rPr>
                <w:sz w:val="20"/>
                <w:szCs w:val="20"/>
                <w:color w:val="auto"/>
              </w:rPr>
            </w:pPr>
            <w:r>
              <w:rPr>
                <w:rFonts w:ascii="Courier New" w:cs="Courier New" w:eastAsia="Courier New" w:hAnsi="Courier New"/>
                <w:sz w:val="17"/>
                <w:szCs w:val="17"/>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440" w:type="dxa"/>
            <w:vAlign w:val="bottom"/>
          </w:tcPr>
          <w:p>
            <w:pPr>
              <w:ind w:left="60"/>
              <w:spacing w:after="0"/>
              <w:rPr>
                <w:sz w:val="20"/>
                <w:szCs w:val="20"/>
                <w:color w:val="auto"/>
              </w:rPr>
            </w:pPr>
            <w:r>
              <w:rPr>
                <w:rFonts w:ascii="Courier New" w:cs="Courier New" w:eastAsia="Courier New" w:hAnsi="Courier New"/>
                <w:sz w:val="17"/>
                <w:szCs w:val="17"/>
                <w:color w:val="auto"/>
              </w:rPr>
              <w:t>Ernst &amp; Young</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LLP</w:t>
            </w:r>
          </w:p>
        </w:tc>
        <w:tc>
          <w:tcPr>
            <w:tcW w:w="2420" w:type="dxa"/>
            <w:vAlign w:val="bottom"/>
          </w:tcPr>
          <w:p>
            <w:pPr>
              <w:spacing w:after="0"/>
              <w:rPr>
                <w:sz w:val="24"/>
                <w:szCs w:val="24"/>
                <w:color w:val="auto"/>
              </w:rPr>
            </w:pPr>
          </w:p>
        </w:tc>
      </w:tr>
    </w:tbl>
    <w:p>
      <w:pPr>
        <w:spacing w:after="0" w:line="203" w:lineRule="exact"/>
        <w:rPr>
          <w:sz w:val="20"/>
          <w:szCs w:val="20"/>
          <w:color w:val="auto"/>
        </w:rPr>
      </w:pPr>
    </w:p>
    <w:p>
      <w:pPr>
        <w:ind w:left="1860" w:right="2499" w:hanging="1649"/>
        <w:spacing w:after="0" w:line="247" w:lineRule="auto"/>
        <w:tabs>
          <w:tab w:leader="none" w:pos="18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(included on the signature page of this Registration Statement)</w:t>
      </w: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3"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EXHIBIT 5</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HALE AND DORR LLP</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60 STATE STREET</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BOSTON, MA 02109</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(617) 526-6000</w:t>
      </w:r>
    </w:p>
    <w:p>
      <w:pPr>
        <w:spacing w:after="0" w:line="203"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September 14, 1999</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Analog Devices,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Technology Way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Norwood, MA 02062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This opinion is furnished to you in connection with a Registration Statement on Form S-8 (the "Registration Statement"), to be filed with the Securities and Exchange Commission, relating to the registration of $75,000,000 of deferred compensation obligations (the "Obligations"), which will represent unsecured obligations of the Analog Devices, Inc. Deferred Compensation Plan (the "Plan").</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We have examined the Restated Articles of Organization and the By-Laws of the Registrant and all amendments thereto and the Plan and have examined and relied on the originals, or copies certified to our satisfaction, of such records of meetings of the directors of the Registrant, documents and other instruments as in our judgment are necessary or appropriate to enable us to render the opinions expressed below.</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examination of the foregoing documents, we have assumed (i) the genuineness of all signatures and the authenticity of all documents submitted to us as originals, (ii) the conformity to original documents of all documents submitted to us as conformed or photostatic copies, and (iii) the authenticity of the originals of such latter documents.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Based upon and subject to the foregoing, we are of the opinion that when issued by the Registrant in the manner provided in the Plan, the Obligations will be valid and binding obligations of the Registrant, enforceable against the Registrant in accordance with their terms, subject, as to enforcement, to bankruptcy, insolvency, reorganization, arrangement, moratorium and other laws of general applicability.</w:t>
      </w:r>
    </w:p>
    <w:p>
      <w:pPr>
        <w:spacing w:after="0" w:line="202" w:lineRule="exact"/>
        <w:rPr>
          <w:sz w:val="20"/>
          <w:szCs w:val="20"/>
          <w:color w:val="auto"/>
        </w:rPr>
      </w:pPr>
    </w:p>
    <w:p>
      <w:pPr>
        <w:ind w:right="2699" w:firstLine="515"/>
        <w:spacing w:after="0" w:line="247"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w:t>
      </w:r>
    </w:p>
    <w:p>
      <w:pPr>
        <w:spacing w:after="0" w:line="198"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/s/ Hale and Dorr LLP</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HALE AND DORR LLP</w:t>
      </w:r>
    </w:p>
    <w:p>
      <w:pPr>
        <w:sectPr>
          <w:pgSz w:w="11900" w:h="16838" w:orient="portrait"/>
          <w:cols w:equalWidth="0" w:num="1">
            <w:col w:w="10219"/>
          </w:cols>
          <w:pgMar w:left="240" w:top="14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(Form S-8) pertaining to the Deferred Compensation Plan of Analog Devices, Inc. of our report dated December 1, 1998, with respect to the consolidated financial statements of Analog Devices, Inc. incorporated by reference in its Annual Report (Form 10-K) for the year ended October 31, 1998, and our report dated January 22, 1999 with respect to the related financial statement schedule included therein, filed with the Securities and Exchange Commission.</w:t>
      </w:r>
    </w:p>
    <w:p>
      <w:pPr>
        <w:spacing w:after="0" w:line="400"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/s/ Ernst &amp; Young LLP</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10, 1999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5"/>
      <w:numFmt w:val="bullet"/>
      <w:start w:val="1"/>
    </w:lvl>
  </w:abstractNum>
  <w:abstractNum w:abstractNumId="2">
    <w:nsid w:val="19495CFF"/>
    <w:multiLevelType w:val="hybridMultilevel"/>
    <w:lvl w:ilvl="0">
      <w:lvlJc w:val="left"/>
      <w:lvlText w:val="%1"/>
      <w:numFmt w:val="decimal"/>
      <w:start w:val="2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2020-02-22T15:39:33Z</dcterms:created>
  <dcterms:modified xsi:type="dcterms:W3CDTF">2020-02-22T15:39:33Z</dcterms:modified>
</cp:coreProperties>
</file>