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35" w:right="439" w:bottom="1440" w:gutter="0" w:footer="0" w:header="0"/>
        </w:sectPr>
      </w:pPr>
    </w:p>
    <w:p>
      <w:pPr>
        <w:spacing w:after="0" w:line="390"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23" w:lineRule="exact"/>
        <w:rPr>
          <w:sz w:val="24"/>
          <w:szCs w:val="24"/>
          <w:color w:val="auto"/>
        </w:rPr>
      </w:pPr>
    </w:p>
    <w:p>
      <w:pPr>
        <w:sectPr>
          <w:pgSz w:w="11900" w:h="16838" w:orient="portrait"/>
          <w:cols w:equalWidth="0" w:num="3">
            <w:col w:w="4644" w:space="720"/>
            <w:col w:w="2740" w:space="720"/>
            <w:col w:w="2200"/>
          </w:cols>
          <w:pgMar w:left="436" w:top="335"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35" w:right="439" w:bottom="1440" w:gutter="0" w:footer="0" w:header="0"/>
          <w:type w:val="continuous"/>
        </w:sectPr>
      </w:pPr>
    </w:p>
    <w:p>
      <w:pPr>
        <w:ind w:left="2124"/>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43" w:lineRule="exact"/>
        <w:rPr>
          <w:sz w:val="24"/>
          <w:szCs w:val="24"/>
          <w:color w:val="auto"/>
        </w:rPr>
      </w:pPr>
    </w:p>
    <w:p>
      <w:pPr>
        <w:ind w:left="2124"/>
        <w:spacing w:after="0"/>
        <w:rPr>
          <w:sz w:val="20"/>
          <w:szCs w:val="20"/>
          <w:color w:val="auto"/>
        </w:rPr>
      </w:pPr>
      <w:r>
        <w:rPr>
          <w:rFonts w:ascii="Times New Roman" w:cs="Times New Roman" w:eastAsia="Times New Roman" w:hAnsi="Times New Roman"/>
          <w:sz w:val="18"/>
          <w:szCs w:val="18"/>
          <w:b w:val="1"/>
          <w:bCs w:val="1"/>
          <w:color w:val="auto"/>
        </w:rPr>
        <w:t>Wilmington, MA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01887</w:t>
      </w:r>
    </w:p>
    <w:p>
      <w:pPr>
        <w:spacing w:after="0" w:line="42" w:lineRule="exact"/>
        <w:rPr>
          <w:sz w:val="24"/>
          <w:szCs w:val="24"/>
          <w:color w:val="auto"/>
        </w:rPr>
      </w:pPr>
    </w:p>
    <w:p>
      <w:pPr>
        <w:sectPr>
          <w:pgSz w:w="11900" w:h="16838" w:orient="portrait"/>
          <w:cols w:equalWidth="0" w:num="2">
            <w:col w:w="7404" w:space="720"/>
            <w:col w:w="2900"/>
          </w:cols>
          <w:pgMar w:left="436" w:top="335"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35"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1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35"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On November 1, 2024, the Board of Directors of Analog Devices, Inc. (the “Company”) appointed Dr. Katsu Nakamura as Senior Vice President, Chief Customer Officer, effective as of November 3, 2024. In this role, Dr. Nakamura will oversee the Company’s sales, sales enablement, digital marketing, analytics and customer insight teams. Dr. Nakamura currently serves as the Company’s Vice President, Head of Japan, and prior to that served in roles of increasing responsibility at the Company for nearly 30 years.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shall not be deemed to be “filed” for purposes of Section 18 of the Securities Exchange Act of 1934, as amended, or otherwise subject to the liabilities of that section. The information contained in this Item 7.01 shall not be incorporated into any registration statement or other document filed by the Company with the U.S. Securities and Exchange Commission under the Securities Act of 1933, whether made before or after the date hereof, regardless of any general incorporation language in such filing, except as shall be expressly set forth by specific reference in such filing.</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75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3520" w:type="dxa"/>
            <w:vAlign w:val="bottom"/>
          </w:tcPr>
          <w:p>
            <w:pPr>
              <w:spacing w:after="0"/>
              <w:rPr>
                <w:sz w:val="24"/>
                <w:szCs w:val="24"/>
                <w:color w:val="auto"/>
              </w:rPr>
            </w:pP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05"/>
        </w:trPr>
        <w:tc>
          <w:tcPr>
            <w:tcW w:w="35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Janene I. Asgeirsson</w:t>
            </w:r>
          </w:p>
        </w:tc>
      </w:tr>
      <w:tr>
        <w:trPr>
          <w:trHeight w:val="234"/>
        </w:trPr>
        <w:tc>
          <w:tcPr>
            <w:tcW w:w="3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2024-11-04T15:46:24Z</dcterms:created>
  <dcterms:modified xsi:type="dcterms:W3CDTF">2024-11-04T15:46:24Z</dcterms:modified>
</cp:coreProperties>
</file>