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Analog Devices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032654105</w:t>
      </w:r>
    </w:p>
    <w:p>
      <w:pPr>
        <w:spacing w:after="0"/>
        <w:rPr>
          <w:sz w:val="20"/>
          <w:szCs w:val="20"/>
          <w:color w:val="auto"/>
        </w:rPr>
      </w:pPr>
      <w:r>
        <w:rPr>
          <w:rFonts w:ascii="Courier New" w:cs="Courier New" w:eastAsia="Courier New" w:hAnsi="Courier New"/>
          <w:sz w:val="18"/>
          <w:szCs w:val="18"/>
          <w:color w:val="auto"/>
        </w:rPr>
        <w:t>Filing Fee: Yes</w:t>
      </w:r>
    </w:p>
    <w:p>
      <w:pPr>
        <w:sectPr>
          <w:pgSz w:w="11900" w:h="16853"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032654105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42,000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4,077,600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4,077,600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8.14%</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3"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032654105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4,077,600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4,077,600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8.14%</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53" w:orient="portrait"/>
          <w:cols w:equalWidth="0" w:num="2">
            <w:col w:w="6120" w:space="200"/>
            <w:col w:w="389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Analog Devices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4"/>
          <w:szCs w:val="24"/>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4,077,600</w:t>
      </w:r>
    </w:p>
    <w:p>
      <w:pPr>
        <w:sectPr>
          <w:pgSz w:w="11900" w:h="16853"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8.14%</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4,077,600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 The interest of one person, Fidelity Magellan Fund, an investment company registered under the Investment Company Act of 1940, in the common stock of Analog Devices Incorporated, amounted to 2,538,500 shares or 5.07% of the total outstanding common stock at December 31, 1994.</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Analog Devices Incorporated at December 31,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3,989,500 shares or 7.97% of the common stock outstanding of Analog Devices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2,538,500 shares or 5.07%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3,989,500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67,100 shares or 0.13% of the common stock outstanding of the company as a result of its serving as investment manager of the institutional account(s).</w:t>
      </w:r>
    </w:p>
    <w:p>
      <w:pPr>
        <w:spacing w:after="0" w:line="21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67,100 shares and sole power to vote or to direct the voting of 21,000 shares, and no power to vote or to direct the voting of 46,100 Shares of common stock owned by the institutional account(s) as reported above.</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21,000 shares or 0.04% of the common stock outstanding of the company. Additional information with respect to the beneficial ownership of Fidelity International Limited is shown on Exhibit B, page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21,000</w:t>
      </w:r>
    </w:p>
    <w:p>
      <w:pPr>
        <w:spacing w:after="0" w:line="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shares or 0.04% of the common stock outstanding of Analog Devices Incorporated.</w:t>
      </w:r>
    </w:p>
    <w:p>
      <w:pPr>
        <w:spacing w:after="0" w:line="208"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Prior to June 30, 1980, FIL was a majority-owned subsidiary of Fidelity Management &amp; Research Company (Fidelity), a wholly-owned subsidiary of FMR Corp. On that date, the shares of FIL held by Fidelity were distributed, as a</w:t>
      </w:r>
    </w:p>
    <w:p>
      <w:pPr>
        <w:sectPr>
          <w:pgSz w:w="11900" w:h="16838" w:orient="portrait"/>
          <w:cols w:equalWidth="0" w:num="1">
            <w:col w:w="10219"/>
          </w:cols>
          <w:pgMar w:left="240" w:top="136" w:right="1440" w:bottom="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Other than when one serves as a subadviser to the other, their investment decisions are made independently, and their clients are different organizations.</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FIL has the sole power to vote and the sole power to dispose of 21,000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Analog Devices Incorporated at December 31, 1994.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FMR Corp.</w:t>
            </w:r>
          </w:p>
        </w:tc>
        <w:tc>
          <w:tcPr>
            <w:tcW w:w="216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Vice President -</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Legal</w:t>
            </w:r>
          </w:p>
        </w:tc>
        <w:tc>
          <w:tcPr>
            <w:tcW w:w="2160" w:type="dxa"/>
            <w:vAlign w:val="bottom"/>
          </w:tcPr>
          <w:p>
            <w:pPr>
              <w:spacing w:after="0"/>
              <w:rPr>
                <w:sz w:val="17"/>
                <w:szCs w:val="17"/>
                <w:color w:val="auto"/>
              </w:rPr>
            </w:pPr>
          </w:p>
        </w:tc>
      </w:tr>
      <w:tr>
        <w:trPr>
          <w:trHeight w:val="203"/>
        </w:trPr>
        <w:tc>
          <w:tcPr>
            <w:tcW w:w="27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Edward C. Johnson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with Schedule 13G</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Airborne Freight</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 9/10/91</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Magellan Fund</w:t>
      </w:r>
    </w:p>
    <w:p>
      <w:pPr>
        <w:sectPr>
          <w:pgSz w:w="11900" w:h="16838" w:orient="portrait"/>
          <w:cols w:equalWidth="0" w:num="1">
            <w:col w:w="10219"/>
          </w:cols>
          <w:pgMar w:left="240" w:top="142" w:right="1440" w:bottom="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S. Loring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/s/Arthur S. Loring</w:t>
      </w:r>
    </w:p>
    <w:sectPr>
      <w:pgSz w:w="11900" w:h="16838" w:orient="portrait"/>
      <w:cols w:equalWidth="0" w:num="2">
        <w:col w:w="1700" w:space="0"/>
        <w:col w:w="85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2019-12-19T21:39:42Z</dcterms:created>
  <dcterms:modified xsi:type="dcterms:W3CDTF">2019-12-19T21:39:42Z</dcterms:modified>
</cp:coreProperties>
</file>