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6"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-641350</wp:posOffset>
            </wp:positionV>
            <wp:extent cx="59055" cy="654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68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-641350</wp:posOffset>
            </wp:positionV>
            <wp:extent cx="59055" cy="654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68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18415</wp:posOffset>
            </wp:positionV>
            <wp:extent cx="7324090" cy="5403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40385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SEIF MARGARET K</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9106</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THREE TECHNOLOGY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ANALOG DEVICES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ADI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01/05/2010</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right="700"/>
        <w:spacing w:after="0" w:line="246"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00" w:type="dxa"/>
        <w:tblCellMar>
          <w:top w:w="0" w:type="dxa"/>
          <w:left w:w="0" w:type="dxa"/>
          <w:bottom w:w="0" w:type="dxa"/>
          <w:right w:w="0" w:type="dxa"/>
        </w:tblCellMar>
      </w:tblPr>
      <w:tr>
        <w:trPr>
          <w:trHeight w:val="158"/>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60"/>
        <w:spacing w:after="0"/>
        <w:rPr>
          <w:sz w:val="20"/>
          <w:szCs w:val="20"/>
          <w:color w:val="auto"/>
        </w:rPr>
      </w:pPr>
      <w:r>
        <w:rPr>
          <w:rFonts w:ascii="Arial" w:cs="Arial" w:eastAsia="Arial" w:hAnsi="Arial"/>
          <w:sz w:val="17"/>
          <w:szCs w:val="17"/>
          <w:color w:val="0000FF"/>
        </w:rPr>
        <w:t>VP, General Counsel, Secretary</w:t>
      </w:r>
    </w:p>
    <w:p>
      <w:pPr>
        <w:spacing w:after="0" w:line="397" w:lineRule="exact"/>
        <w:rPr>
          <w:sz w:val="24"/>
          <w:szCs w:val="24"/>
          <w:color w:val="auto"/>
        </w:rPr>
      </w:pPr>
    </w:p>
    <w:p>
      <w:pPr>
        <w:sectPr>
          <w:pgSz w:w="11900" w:h="16838" w:orient="portrait"/>
          <w:cols w:equalWidth="0" w:num="3">
            <w:col w:w="3340" w:space="720"/>
            <w:col w:w="3260" w:space="720"/>
            <w:col w:w="3480"/>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8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740" w:type="dxa"/>
            <w:vAlign w:val="bottom"/>
            <w:gridSpan w:val="10"/>
            <w:vMerge w:val="restart"/>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NORWOOD</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MA</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02062-9106</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5"/>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6"/>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8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30" w:lineRule="exact"/>
              <w:rPr>
                <w:sz w:val="20"/>
                <w:szCs w:val="20"/>
                <w:color w:val="auto"/>
              </w:rPr>
            </w:pPr>
            <w:r>
              <w:rPr>
                <w:rFonts w:ascii="Arial" w:cs="Arial" w:eastAsia="Arial" w:hAnsi="Arial"/>
                <w:sz w:val="12"/>
                <w:szCs w:val="12"/>
                <w:b w:val="1"/>
                <w:bCs w:val="1"/>
                <w:color w:val="auto"/>
                <w:w w:val="99"/>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268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4"/>
          </w:tcPr>
          <w:p>
            <w:pPr>
              <w:ind w:left="880"/>
              <w:spacing w:after="0" w:line="132"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ind w:left="360"/>
              <w:spacing w:after="0" w:line="132"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80" w:type="dxa"/>
            <w:vAlign w:val="bottom"/>
            <w:vMerge w:val="restart"/>
          </w:tcPr>
          <w:p>
            <w:pPr>
              <w:ind w:left="3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5"/>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3"/>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62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Expiration Date</w:t>
            </w:r>
          </w:p>
        </w:tc>
        <w:tc>
          <w:tcPr>
            <w:tcW w:w="78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9"/>
              </w:rPr>
              <w:t>of 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4)</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of (D) (Instr.</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9"/>
              </w:rPr>
              <w:t>Date</w:t>
            </w:r>
          </w:p>
        </w:tc>
        <w:tc>
          <w:tcPr>
            <w:tcW w:w="560" w:type="dxa"/>
            <w:vAlign w:val="bottom"/>
          </w:tcPr>
          <w:p>
            <w:pPr>
              <w:spacing w:after="0"/>
              <w:rPr>
                <w:sz w:val="11"/>
                <w:szCs w:val="11"/>
                <w:color w:val="auto"/>
              </w:rPr>
            </w:pPr>
          </w:p>
        </w:tc>
        <w:tc>
          <w:tcPr>
            <w:tcW w:w="7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Expiration</w:t>
            </w:r>
          </w:p>
        </w:tc>
        <w:tc>
          <w:tcPr>
            <w:tcW w:w="780" w:type="dxa"/>
            <w:vAlign w:val="bottom"/>
          </w:tcPr>
          <w:p>
            <w:pPr>
              <w:spacing w:after="0"/>
              <w:rPr>
                <w:sz w:val="11"/>
                <w:szCs w:val="11"/>
                <w:color w:val="auto"/>
              </w:rPr>
            </w:pPr>
          </w:p>
        </w:tc>
        <w:tc>
          <w:tcPr>
            <w:tcW w:w="6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Qualified</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color w:val="0000FF"/>
                <w:w w:val="93"/>
              </w:rPr>
              <w:t>Comm</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00" w:type="dxa"/>
            <w:vAlign w:val="bottom"/>
            <w:gridSpan w:val="3"/>
            <w:vMerge w:val="restart"/>
          </w:tcPr>
          <w:p>
            <w:pPr>
              <w:jc w:val="center"/>
              <w:ind w:right="21"/>
              <w:spacing w:after="0" w:line="211" w:lineRule="exact"/>
              <w:rPr>
                <w:sz w:val="20"/>
                <w:szCs w:val="20"/>
                <w:color w:val="auto"/>
              </w:rPr>
            </w:pPr>
            <w:r>
              <w:rPr>
                <w:rFonts w:ascii="Arial" w:cs="Arial" w:eastAsia="Arial" w:hAnsi="Arial"/>
                <w:sz w:val="13"/>
                <w:szCs w:val="13"/>
                <w:color w:val="0000FF"/>
                <w:w w:val="93"/>
              </w:rPr>
              <w:t>01/05/2011</w:t>
            </w:r>
            <w:r>
              <w:rPr>
                <w:rFonts w:ascii="Arial" w:cs="Arial" w:eastAsia="Arial" w:hAnsi="Arial"/>
                <w:sz w:val="22"/>
                <w:szCs w:val="22"/>
                <w:color w:val="008000"/>
                <w:w w:val="93"/>
                <w:vertAlign w:val="superscript"/>
              </w:rPr>
              <w:t>(1)</w:t>
            </w:r>
          </w:p>
        </w:tc>
        <w:tc>
          <w:tcPr>
            <w:tcW w:w="7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vMerge w:val="restart"/>
          </w:tcPr>
          <w:p>
            <w:pPr>
              <w:jc w:val="right"/>
              <w:spacing w:after="0"/>
              <w:rPr>
                <w:sz w:val="20"/>
                <w:szCs w:val="20"/>
                <w:color w:val="auto"/>
              </w:rPr>
            </w:pPr>
            <w:r>
              <w:rPr>
                <w:rFonts w:ascii="Arial" w:cs="Arial" w:eastAsia="Arial" w:hAnsi="Arial"/>
                <w:sz w:val="17"/>
                <w:szCs w:val="17"/>
                <w:color w:val="0000FF"/>
                <w:w w:val="92"/>
              </w:rPr>
              <w:t>30,000</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restart"/>
          </w:tcPr>
          <w:p>
            <w:pPr>
              <w:jc w:val="center"/>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31.62</w:t>
            </w:r>
          </w:p>
        </w:tc>
        <w:tc>
          <w:tcPr>
            <w:tcW w:w="140" w:type="dxa"/>
            <w:vAlign w:val="bottom"/>
          </w:tcPr>
          <w:p>
            <w:pPr>
              <w:spacing w:after="0"/>
              <w:rPr>
                <w:sz w:val="6"/>
                <w:szCs w:val="6"/>
                <w:color w:val="auto"/>
              </w:rPr>
            </w:pPr>
          </w:p>
        </w:tc>
        <w:tc>
          <w:tcPr>
            <w:tcW w:w="1100" w:type="dxa"/>
            <w:vAlign w:val="bottom"/>
            <w:vMerge w:val="restart"/>
          </w:tcPr>
          <w:p>
            <w:pPr>
              <w:jc w:val="right"/>
              <w:ind w:right="174"/>
              <w:spacing w:after="0" w:line="146" w:lineRule="exact"/>
              <w:rPr>
                <w:sz w:val="20"/>
                <w:szCs w:val="20"/>
                <w:color w:val="auto"/>
              </w:rPr>
            </w:pPr>
            <w:r>
              <w:rPr>
                <w:rFonts w:ascii="Arial" w:cs="Arial" w:eastAsia="Arial" w:hAnsi="Arial"/>
                <w:sz w:val="13"/>
                <w:szCs w:val="13"/>
                <w:color w:val="0000FF"/>
              </w:rPr>
              <w:t>01/05/2010</w:t>
            </w: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restart"/>
          </w:tcPr>
          <w:p>
            <w:pPr>
              <w:ind w:left="20"/>
              <w:spacing w:after="0" w:line="146" w:lineRule="exact"/>
              <w:rPr>
                <w:sz w:val="20"/>
                <w:szCs w:val="20"/>
                <w:color w:val="auto"/>
              </w:rPr>
            </w:pPr>
            <w:r>
              <w:rPr>
                <w:rFonts w:ascii="Arial" w:cs="Arial" w:eastAsia="Arial" w:hAnsi="Arial"/>
                <w:sz w:val="13"/>
                <w:szCs w:val="13"/>
                <w:color w:val="0000FF"/>
              </w:rPr>
              <w:t>A</w:t>
            </w:r>
          </w:p>
        </w:tc>
        <w:tc>
          <w:tcPr>
            <w:tcW w:w="540" w:type="dxa"/>
            <w:vAlign w:val="bottom"/>
            <w:vMerge w:val="restart"/>
          </w:tcPr>
          <w:p>
            <w:pPr>
              <w:jc w:val="right"/>
              <w:spacing w:after="0" w:line="146" w:lineRule="exact"/>
              <w:rPr>
                <w:sz w:val="20"/>
                <w:szCs w:val="20"/>
                <w:color w:val="auto"/>
              </w:rPr>
            </w:pPr>
            <w:r>
              <w:rPr>
                <w:rFonts w:ascii="Arial" w:cs="Arial" w:eastAsia="Arial" w:hAnsi="Arial"/>
                <w:sz w:val="13"/>
                <w:szCs w:val="13"/>
                <w:color w:val="0000FF"/>
              </w:rPr>
              <w:t>30,000</w:t>
            </w:r>
          </w:p>
        </w:tc>
        <w:tc>
          <w:tcPr>
            <w:tcW w:w="300" w:type="dxa"/>
            <w:vAlign w:val="bottom"/>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720" w:type="dxa"/>
            <w:vAlign w:val="bottom"/>
            <w:vMerge w:val="restart"/>
          </w:tcPr>
          <w:p>
            <w:pPr>
              <w:jc w:val="right"/>
              <w:ind w:right="20"/>
              <w:spacing w:after="0" w:line="146" w:lineRule="exact"/>
              <w:rPr>
                <w:sz w:val="20"/>
                <w:szCs w:val="20"/>
                <w:color w:val="auto"/>
              </w:rPr>
            </w:pPr>
            <w:r>
              <w:rPr>
                <w:rFonts w:ascii="Arial" w:cs="Arial" w:eastAsia="Arial" w:hAnsi="Arial"/>
                <w:sz w:val="13"/>
                <w:szCs w:val="13"/>
                <w:color w:val="0000FF"/>
                <w:w w:val="95"/>
              </w:rPr>
              <w:t>01/05/2020</w:t>
            </w:r>
          </w:p>
        </w:tc>
        <w:tc>
          <w:tcPr>
            <w:tcW w:w="780" w:type="dxa"/>
            <w:vAlign w:val="bottom"/>
            <w:vMerge w:val="restart"/>
          </w:tcPr>
          <w:p>
            <w:pPr>
              <w:ind w:left="40"/>
              <w:spacing w:after="0" w:line="146" w:lineRule="exact"/>
              <w:rPr>
                <w:sz w:val="20"/>
                <w:szCs w:val="20"/>
                <w:color w:val="auto"/>
              </w:rPr>
            </w:pPr>
            <w:r>
              <w:rPr>
                <w:rFonts w:ascii="Arial" w:cs="Arial" w:eastAsia="Arial" w:hAnsi="Arial"/>
                <w:sz w:val="13"/>
                <w:szCs w:val="13"/>
                <w:color w:val="0000FF"/>
              </w:rPr>
              <w:t>Stock-$.16-</w:t>
            </w: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restart"/>
          </w:tcPr>
          <w:p>
            <w:pPr>
              <w:jc w:val="right"/>
              <w:ind w:right="221"/>
              <w:spacing w:after="0" w:line="146" w:lineRule="exact"/>
              <w:rPr>
                <w:sz w:val="20"/>
                <w:szCs w:val="20"/>
                <w:color w:val="auto"/>
              </w:rPr>
            </w:pPr>
            <w:r>
              <w:rPr>
                <w:rFonts w:ascii="Arial" w:cs="Arial" w:eastAsia="Arial" w:hAnsi="Arial"/>
                <w:sz w:val="13"/>
                <w:szCs w:val="13"/>
                <w:color w:val="0000FF"/>
              </w:rPr>
              <w:t>30,000</w:t>
            </w: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color w:val="0000FF"/>
                <w:w w:val="90"/>
              </w:rPr>
              <w:t>2/3 value</w:t>
            </w: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jc w:val="center"/>
              <w:ind w:right="41"/>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restart"/>
          </w:tcPr>
          <w:p>
            <w:pPr>
              <w:jc w:val="right"/>
              <w:ind w:right="341"/>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jc w:val="right"/>
              <w:ind w:right="260"/>
              <w:spacing w:after="0"/>
              <w:rPr>
                <w:sz w:val="20"/>
                <w:szCs w:val="20"/>
                <w:color w:val="auto"/>
              </w:rPr>
            </w:pPr>
            <w:r>
              <w:rPr>
                <w:rFonts w:ascii="Arial" w:cs="Arial" w:eastAsia="Arial" w:hAnsi="Arial"/>
                <w:sz w:val="11"/>
                <w:szCs w:val="11"/>
                <w:color w:val="008000"/>
              </w:rPr>
              <w:t>(4)</w:t>
            </w:r>
          </w:p>
        </w:tc>
        <w:tc>
          <w:tcPr>
            <w:tcW w:w="780" w:type="dxa"/>
            <w:vAlign w:val="bottom"/>
          </w:tcPr>
          <w:p>
            <w:pPr>
              <w:jc w:val="center"/>
              <w:spacing w:after="0"/>
              <w:rPr>
                <w:sz w:val="20"/>
                <w:szCs w:val="20"/>
                <w:color w:val="auto"/>
              </w:rPr>
            </w:pPr>
            <w:r>
              <w:rPr>
                <w:rFonts w:ascii="Arial" w:cs="Arial" w:eastAsia="Arial" w:hAnsi="Arial"/>
                <w:sz w:val="13"/>
                <w:szCs w:val="13"/>
                <w:color w:val="0000FF"/>
                <w:w w:val="93"/>
              </w:rPr>
              <w:t>Comm</w:t>
            </w:r>
          </w:p>
        </w:tc>
        <w:tc>
          <w:tcPr>
            <w:tcW w:w="560" w:type="dxa"/>
            <w:vAlign w:val="bottom"/>
            <w:vMerge w:val="restart"/>
          </w:tcPr>
          <w:p>
            <w:pPr>
              <w:jc w:val="right"/>
              <w:ind w:right="32"/>
              <w:spacing w:after="0"/>
              <w:rPr>
                <w:sz w:val="20"/>
                <w:szCs w:val="20"/>
                <w:color w:val="auto"/>
              </w:rPr>
            </w:pPr>
            <w:r>
              <w:rPr>
                <w:rFonts w:ascii="Arial" w:cs="Arial" w:eastAsia="Arial" w:hAnsi="Arial"/>
                <w:sz w:val="17"/>
                <w:szCs w:val="17"/>
                <w:color w:val="0000FF"/>
              </w:rPr>
              <w:t>8,100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 Unit</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ind w:right="174"/>
              <w:spacing w:after="0" w:line="146" w:lineRule="exact"/>
              <w:rPr>
                <w:sz w:val="20"/>
                <w:szCs w:val="20"/>
                <w:color w:val="auto"/>
              </w:rPr>
            </w:pPr>
            <w:r>
              <w:rPr>
                <w:rFonts w:ascii="Arial" w:cs="Arial" w:eastAsia="Arial" w:hAnsi="Arial"/>
                <w:sz w:val="13"/>
                <w:szCs w:val="13"/>
                <w:color w:val="0000FF"/>
              </w:rPr>
              <w:t>01/05/2010</w:t>
            </w: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20"/>
              <w:spacing w:after="0" w:line="146" w:lineRule="exact"/>
              <w:rPr>
                <w:sz w:val="20"/>
                <w:szCs w:val="20"/>
                <w:color w:val="auto"/>
              </w:rPr>
            </w:pPr>
            <w:r>
              <w:rPr>
                <w:rFonts w:ascii="Arial" w:cs="Arial" w:eastAsia="Arial" w:hAnsi="Arial"/>
                <w:sz w:val="13"/>
                <w:szCs w:val="13"/>
                <w:color w:val="0000FF"/>
              </w:rPr>
              <w:t>A</w:t>
            </w:r>
          </w:p>
        </w:tc>
        <w:tc>
          <w:tcPr>
            <w:tcW w:w="540" w:type="dxa"/>
            <w:vAlign w:val="bottom"/>
          </w:tcPr>
          <w:p>
            <w:pPr>
              <w:jc w:val="right"/>
              <w:ind w:right="40"/>
              <w:spacing w:after="0" w:line="146" w:lineRule="exact"/>
              <w:rPr>
                <w:sz w:val="20"/>
                <w:szCs w:val="20"/>
                <w:color w:val="auto"/>
              </w:rPr>
            </w:pPr>
            <w:r>
              <w:rPr>
                <w:rFonts w:ascii="Arial" w:cs="Arial" w:eastAsia="Arial" w:hAnsi="Arial"/>
                <w:sz w:val="13"/>
                <w:szCs w:val="13"/>
                <w:color w:val="0000FF"/>
              </w:rPr>
              <w:t>8,100</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ind w:left="40"/>
              <w:spacing w:after="0" w:line="146" w:lineRule="exact"/>
              <w:rPr>
                <w:sz w:val="20"/>
                <w:szCs w:val="20"/>
                <w:color w:val="auto"/>
              </w:rPr>
            </w:pPr>
            <w:r>
              <w:rPr>
                <w:rFonts w:ascii="Arial" w:cs="Arial" w:eastAsia="Arial" w:hAnsi="Arial"/>
                <w:sz w:val="13"/>
                <w:szCs w:val="13"/>
                <w:color w:val="0000FF"/>
              </w:rPr>
              <w:t>Stock-$.16-</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right"/>
              <w:spacing w:after="0" w:line="146" w:lineRule="exact"/>
              <w:rPr>
                <w:sz w:val="20"/>
                <w:szCs w:val="20"/>
                <w:color w:val="auto"/>
              </w:rPr>
            </w:pPr>
            <w:r>
              <w:rPr>
                <w:rFonts w:ascii="Arial" w:cs="Arial" w:eastAsia="Arial" w:hAnsi="Arial"/>
                <w:sz w:val="13"/>
                <w:szCs w:val="13"/>
                <w:color w:val="0000FF"/>
              </w:rPr>
              <w:t>8,100</w:t>
            </w:r>
          </w:p>
        </w:tc>
        <w:tc>
          <w:tcPr>
            <w:tcW w:w="300" w:type="dxa"/>
            <w:vAlign w:val="bottom"/>
          </w:tcPr>
          <w:p>
            <w:pPr>
              <w:spacing w:after="0"/>
              <w:rPr>
                <w:sz w:val="12"/>
                <w:szCs w:val="12"/>
                <w:color w:val="auto"/>
              </w:rPr>
            </w:pP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(RSU)</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0000FF"/>
                <w:w w:val="90"/>
              </w:rPr>
              <w:t>2/3 value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is a vesting schedule. 20% vests one, two, three, four and five years from grant date.</w:t>
      </w:r>
    </w:p>
    <w:p>
      <w:pPr>
        <w:spacing w:after="0" w:line="48" w:lineRule="exact"/>
        <w:rPr>
          <w:rFonts w:ascii="Arial" w:cs="Arial" w:eastAsia="Arial" w:hAnsi="Arial"/>
          <w:sz w:val="13"/>
          <w:szCs w:val="13"/>
          <w:color w:val="008000"/>
        </w:rPr>
      </w:pPr>
    </w:p>
    <w:p>
      <w:pPr>
        <w:ind w:left="40" w:right="140" w:firstLine="5"/>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Upon each vesting date, each vested RSU shall automatically convert into one (1) share of common stock of the Company. Notwithstanding, the Company may elect, in its sole discretion, to deliver cash in lieu of shares of common stock, in an amount equal to the closing price of the common stock on the NYSE on the vesting date.</w:t>
      </w:r>
    </w:p>
    <w:p>
      <w:pPr>
        <w:spacing w:after="0" w:line="20"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is a vesting schedule. 100% vests three years from grant date.</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Not Applicable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3"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By: FRANCIS SARRO,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4358640</wp:posOffset>
            </wp:positionH>
            <wp:positionV relativeFrom="paragraph">
              <wp:posOffset>-8890</wp:posOffset>
            </wp:positionV>
            <wp:extent cx="10636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3625" cy="8255"/>
                    </a:xfrm>
                    <a:prstGeom prst="rect">
                      <a:avLst/>
                    </a:prstGeom>
                    <a:noFill/>
                  </pic:spPr>
                </pic:pic>
              </a:graphicData>
            </a:graphic>
          </wp:anchor>
        </w:drawing>
      </w:r>
    </w:p>
    <w:p>
      <w:pPr>
        <w:spacing w:after="0" w:line="2"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Assistant Treasurer, Attny In</w:t>
      </w:r>
      <w:r>
        <w:rPr>
          <w:sz w:val="20"/>
          <w:szCs w:val="20"/>
          <w:color w:val="auto"/>
        </w:rPr>
        <w:tab/>
      </w:r>
      <w:r>
        <w:rPr>
          <w:rFonts w:ascii="Arial" w:cs="Arial" w:eastAsia="Arial" w:hAnsi="Arial"/>
          <w:sz w:val="15"/>
          <w:szCs w:val="15"/>
          <w:color w:val="0000FF"/>
        </w:rPr>
        <w:t>01/07/2010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4358640</wp:posOffset>
            </wp:positionH>
            <wp:positionV relativeFrom="paragraph">
              <wp:posOffset>-12700</wp:posOffset>
            </wp:positionV>
            <wp:extent cx="19481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481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4358640</wp:posOffset>
            </wp:positionH>
            <wp:positionV relativeFrom="paragraph">
              <wp:posOffset>-12700</wp:posOffset>
            </wp:positionV>
            <wp:extent cx="1879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960" cy="8255"/>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5"/>
        <w:spacing w:after="0" w:line="316"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6591"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2019-12-18T07:04:47Z</dcterms:created>
  <dcterms:modified xsi:type="dcterms:W3CDTF">2019-12-18T07:04:47Z</dcterms:modified>
</cp:coreProperties>
</file>