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Analog Devices,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7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Massachusetts</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2"/>
          <w:szCs w:val="12"/>
          <w:b w:val="1"/>
          <w:bCs w:val="1"/>
          <w:color w:val="auto"/>
        </w:rPr>
        <w:t>1-7819</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04-2348234</w:t>
      </w:r>
    </w:p>
    <w:p>
      <w:pPr>
        <w:spacing w:after="0" w:line="13" w:lineRule="exact"/>
        <w:rPr>
          <w:sz w:val="24"/>
          <w:szCs w:val="24"/>
          <w:color w:val="auto"/>
        </w:rPr>
      </w:pPr>
    </w:p>
    <w:p>
      <w:pPr>
        <w:sectPr>
          <w:pgSz w:w="11900" w:h="16838" w:orient="portrait"/>
          <w:cols w:equalWidth="0" w:num="3">
            <w:col w:w="3680" w:space="720"/>
            <w:col w:w="170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70"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b w:val="1"/>
          <w:bCs w:val="1"/>
          <w:color w:val="auto"/>
        </w:rPr>
        <w:t>One Analog Way, 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01887</w:t>
      </w:r>
    </w:p>
    <w:p>
      <w:pPr>
        <w:spacing w:after="0" w:line="29"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935-5565</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$0.16 2/3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ADI</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979" w:firstLine="309"/>
        <w:spacing w:after="0" w:line="255" w:lineRule="auto"/>
        <w:rPr>
          <w:sz w:val="20"/>
          <w:szCs w:val="20"/>
          <w:color w:val="auto"/>
        </w:rPr>
      </w:pPr>
      <w:r>
        <w:rPr>
          <w:rFonts w:ascii="Times New Roman" w:cs="Times New Roman" w:eastAsia="Times New Roman" w:hAnsi="Times New Roman"/>
          <w:sz w:val="13"/>
          <w:szCs w:val="13"/>
          <w:color w:val="auto"/>
        </w:rPr>
        <w:t>Beginning on September 19, 2025, Analog Devices, Inc. (the “Company”) intends to share with a number of its investors a presentation (the “Investor Presentation”) as part of the Company’s shareholder engagement program. A copy of the Investor Presentation is furnished herewith as Exhibit 99.1 and will also be available on the Company’s website at www.analog.com.</w:t>
      </w:r>
    </w:p>
    <w:p>
      <w:pPr>
        <w:spacing w:after="0" w:line="130"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The information in this Item 7.01 and in Exhibit 99.1 attached hereto shall not be deemed to be “filed” for purposes of Section 18 of the Securities Exchange Act of 1934, as amended, or otherwise subject to the liabilities of that section. The information contained in this Item 7.01 and in Exhibit 99.1 attached hereto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312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(d) Exhibits</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6"/>
              </w:rPr>
              <w:t>Description</w:t>
            </w:r>
          </w:p>
        </w:tc>
        <w:tc>
          <w:tcPr>
            <w:tcW w:w="2620" w:type="dxa"/>
            <w:vAlign w:val="bottom"/>
            <w:gridSpan w:val="2"/>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2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6"/>
                <w:szCs w:val="16"/>
                <w:color w:val="auto"/>
              </w:rPr>
            </w:pPr>
          </w:p>
        </w:tc>
        <w:tc>
          <w:tcPr>
            <w:tcW w:w="1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Investor Presentation–Fall 2025.</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13"/>
          <w:szCs w:val="13"/>
          <w:color w:val="auto"/>
        </w:rPr>
        <w:t>Date: September 19, 2025</w:t>
      </w:r>
      <w:r>
        <w:rPr>
          <w:sz w:val="20"/>
          <w:szCs w:val="20"/>
          <w:color w:val="auto"/>
        </w:rPr>
        <w:tab/>
      </w:r>
      <w:r>
        <w:rPr>
          <w:rFonts w:ascii="Times New Roman" w:cs="Times New Roman" w:eastAsia="Times New Roman" w:hAnsi="Times New Roman"/>
          <w:sz w:val="12"/>
          <w:szCs w:val="12"/>
          <w:color w:val="auto"/>
        </w:rPr>
        <w:t>ANALOG DEVICES, INC.</w:t>
      </w:r>
    </w:p>
    <w:p>
      <w:pPr>
        <w:spacing w:after="0" w:line="154"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Janene I.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Janene I. Asgeirsson</w:t>
      </w:r>
    </w:p>
    <w:p>
      <w:pPr>
        <w:spacing w:after="0" w:line="15"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3"/>
          <w:szCs w:val="13"/>
          <w:color w:val="auto"/>
        </w:rPr>
        <w:t>Senior Vice President, 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2025-09-19T07:18:41Z</dcterms:created>
  <dcterms:modified xsi:type="dcterms:W3CDTF">2025-09-19T07:18:41Z</dcterms:modified>
</cp:coreProperties>
</file>