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ind w:left="5160" w:right="2419" w:hanging="4950"/>
        <w:spacing w:after="0" w:line="290" w:lineRule="auto"/>
        <w:rPr>
          <w:sz w:val="20"/>
          <w:szCs w:val="20"/>
          <w:color w:val="auto"/>
        </w:rPr>
      </w:pPr>
      <w:r>
        <w:rPr>
          <w:rFonts w:ascii="Courier New" w:cs="Courier New" w:eastAsia="Courier New" w:hAnsi="Courier New"/>
          <w:sz w:val="16"/>
          <w:szCs w:val="16"/>
          <w:color w:val="auto"/>
        </w:rPr>
        <w:t>As filed with the Securities and Exchange Commission on April 15, 1997 Registration No. 33-64849</w:t>
      </w:r>
    </w:p>
    <w:p>
      <w:pPr>
        <w:spacing w:after="0" w:line="170"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POST-EFFECTIVE AMENDMENT NO. 1</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04-2348234</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5720" w:space="720"/>
            <w:col w:w="3779"/>
          </w:cols>
          <w:pgMar w:left="240" w:top="244" w:right="1440" w:bottom="1440" w:gutter="0" w:footer="0" w:header="0"/>
          <w:type w:val="continuous"/>
        </w:sectPr>
      </w:pPr>
    </w:p>
    <w:p>
      <w:pPr>
        <w:spacing w:after="0" w:line="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ONE TECHNOLOGY WAY, NORWOOD, MASSACHUSETTS 02062-9106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DEFERRED COMPENSATION PLAN</w:t>
      </w:r>
    </w:p>
    <w:p>
      <w:pPr>
        <w:ind w:left="28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PAUL P. BROUNTAS ESQ., HALE AND DORR, 60 STATE STREET,</w:t>
      </w:r>
    </w:p>
    <w:p>
      <w:pPr>
        <w:jc w:val="center"/>
        <w:ind w:right="1879"/>
        <w:spacing w:after="0" w:line="238" w:lineRule="auto"/>
        <w:rPr>
          <w:sz w:val="20"/>
          <w:szCs w:val="20"/>
          <w:color w:val="auto"/>
        </w:rPr>
      </w:pPr>
      <w:r>
        <w:rPr>
          <w:rFonts w:ascii="Courier New" w:cs="Courier New" w:eastAsia="Courier New" w:hAnsi="Courier New"/>
          <w:sz w:val="18"/>
          <w:szCs w:val="18"/>
          <w:color w:val="auto"/>
        </w:rPr>
        <w:t>BOSTON, MASSACHUSETTS 02109</w:t>
      </w:r>
    </w:p>
    <w:p>
      <w:pPr>
        <w:ind w:left="138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(617) 526-6000</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(Telephone number, including area code, of agent for service)</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INFORMATION REQUIRED IN THE SECTION 10(a) PROSPECTUS</w:t>
      </w:r>
    </w:p>
    <w:p>
      <w:pPr>
        <w:spacing w:after="0" w:line="201"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Plan Information.</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The information required by Part I is included in documents sent or given to participants in the Analog Devices, Inc. (the "Registrant") Deferred Compensation Plan (the "Deferral Plan"), pursuant to Rule 428(b)(1) of the Securities Act of 1933 (as amended, the "Securities Act").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INFORMATION REQUIRED IN THE REGISTRATION STATEMENT</w:t>
      </w:r>
    </w:p>
    <w:p>
      <w:pPr>
        <w:spacing w:after="0" w:line="201" w:lineRule="exact"/>
        <w:rPr>
          <w:sz w:val="20"/>
          <w:szCs w:val="20"/>
          <w:color w:val="auto"/>
        </w:rPr>
      </w:pP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following documents, which are on file with the Securities and Exchange Commission, are incorporated in this Registration Statement by reference:</w:t>
      </w:r>
    </w:p>
    <w:p>
      <w:pPr>
        <w:spacing w:after="0" w:line="211" w:lineRule="exact"/>
        <w:rPr>
          <w:sz w:val="20"/>
          <w:szCs w:val="20"/>
          <w:color w:val="auto"/>
        </w:rPr>
      </w:pPr>
    </w:p>
    <w:p>
      <w:pPr>
        <w:ind w:left="860" w:right="1779" w:firstLine="833"/>
        <w:spacing w:after="0" w:line="237" w:lineRule="auto"/>
        <w:tabs>
          <w:tab w:leader="none" w:pos="22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208" w:lineRule="exact"/>
        <w:rPr>
          <w:rFonts w:ascii="Courier New" w:cs="Courier New" w:eastAsia="Courier New" w:hAnsi="Courier New"/>
          <w:sz w:val="18"/>
          <w:szCs w:val="18"/>
          <w:color w:val="auto"/>
        </w:rPr>
      </w:pPr>
    </w:p>
    <w:p>
      <w:pPr>
        <w:ind w:left="860" w:right="1879" w:firstLine="833"/>
        <w:spacing w:after="0" w:line="236" w:lineRule="auto"/>
        <w:tabs>
          <w:tab w:leader="none" w:pos="22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 13(a) or 15(d) of the Exchange Act since the end of the fiscal year covered by the Registrant document referred to in (a) above.</w:t>
      </w:r>
    </w:p>
    <w:p>
      <w:pPr>
        <w:spacing w:after="0" w:line="209" w:lineRule="exact"/>
        <w:rPr>
          <w:sz w:val="20"/>
          <w:szCs w:val="20"/>
          <w:color w:val="auto"/>
        </w:rPr>
      </w:pPr>
    </w:p>
    <w:p>
      <w:pPr>
        <w:ind w:left="860" w:right="1779" w:firstLine="843"/>
        <w:spacing w:after="0" w:line="237" w:lineRule="auto"/>
        <w:rPr>
          <w:sz w:val="20"/>
          <w:szCs w:val="20"/>
          <w:color w:val="auto"/>
        </w:rPr>
      </w:pPr>
      <w:r>
        <w:rPr>
          <w:rFonts w:ascii="Courier New" w:cs="Courier New" w:eastAsia="Courier New" w:hAnsi="Courier New"/>
          <w:sz w:val="18"/>
          <w:szCs w:val="18"/>
          <w:color w:val="auto"/>
        </w:rPr>
        <w:t>All documents subsequently filed by the Registrant pursuant to Sections 13(a), 13(c), 14 and 15(d) of the Exchange Act prior to the filing of a post-effective amendment which indicates that all securities offered hereby have been sold or which deregisters all such securities then remaining unsold, shall be deemed to be incorporated by reference herein and to be part hereof from the date of the filing of such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ind w:left="180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Under the Deferral Plan, the Registrant provides non-employee directors and a select group of highly compensated or management employees the opportunity to enter into agreements for the deferral of a specified percentage of their cash compensation (including, in the case of non-employee directors, director fees and meeting fees) or deferred income or gains resulting from the deferral of stock option gains and restricted stock income. The obligations of the Registrant under such agreements (the "Obligations") will be unfunded and unsecured general obligations of the Registrant to pay in the future the value of the deferred compensation and Registrant contributions adjusted to reflect the performance, whether positive or negative, of selected investment measurement options, chosen by each participant, during the deferral period in accordance with the terms of the Deferral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Deferral Plan is administered by the members of the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Compensation Committee of the Board of Directors who are not participants in the Deferral Plan. The Compensation Committee has delegated its administrative functions which do not affect officers to a committee of three officers designated by the Board. The Compensation Committee may from time to time adopt rules and procedures governing the Deferral Plan and shall have the authority to give interpretive rulings with respect to the Deferral Plan.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 participant may elect to defer all or a portion of his or her compensation. The amount of compensation to be deferred by each participant will be determined in accordance with the Deferral Plan based on elections by the participant. Participants may elect to defer any percentage of salary and any percentage of bonus up to 100%, or in the case of non-employee directors, any portion of annual fees, meeting fees or committee meeting fees.</w:t>
      </w:r>
    </w:p>
    <w:p>
      <w:pPr>
        <w:spacing w:after="0" w:line="200" w:lineRule="exact"/>
        <w:rPr>
          <w:sz w:val="20"/>
          <w:szCs w:val="20"/>
          <w:color w:val="auto"/>
        </w:rPr>
      </w:pPr>
    </w:p>
    <w:p>
      <w:pPr>
        <w:spacing w:after="0" w:line="212"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Obligations for each participant are equal in value to the balance of a bookkeeping reserve account established for such participant. The investment earnings credited to such account will be indexed to one or more mutual funds or indices, the type of which will be individually chosen by each participant from a list of types of investment media. Each participant's deferred compensation account will be adjusted to reflect contributions by the Registrant and the investment experience of the selected mutual funds or indices, including any appreciation or depreciation. The Registrant is not required to actually invest the deferred compensation in the types of funds specified by participants. However, the Registrant may establish a trust, which may be a grantor trust for federal income tax purposes, to make such investments to assist the Registrant in meeting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999" w:firstLine="843"/>
        <w:spacing w:after="0" w:line="272" w:lineRule="auto"/>
        <w:rPr>
          <w:sz w:val="20"/>
          <w:szCs w:val="20"/>
          <w:color w:val="auto"/>
        </w:rPr>
      </w:pPr>
      <w:r>
        <w:rPr>
          <w:rFonts w:ascii="Courier New" w:cs="Courier New" w:eastAsia="Courier New" w:hAnsi="Courier New"/>
          <w:sz w:val="16"/>
          <w:szCs w:val="16"/>
          <w:color w:val="auto"/>
        </w:rPr>
        <w:t>The Obligations are distributed by the Registrant in accordance with the terms of the Deferral Plan and upon a payment plan selected by each participant. Upon a determination by the Committee that a participant has suffered an unforeseeable financial emergency, the Committee may direct the Registrant to pay such participant an amount necessary to meet the emergency, but not exceeding the aggregate balance of the participant's deferral account.</w:t>
      </w:r>
    </w:p>
    <w:p>
      <w:pPr>
        <w:spacing w:after="0" w:line="38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 participant's right or the right of any other person to the Obligations cannot be assigned or transferred in any manner or be subject to alienation, anticipation, sale, pledge, encumbrance or other legal process. If any participant attempts to transfer, assign, alienate, anticipate, sell, pledge or otherwise encumber his or her benefit under the Deferral Plan, the Committee may terminate his or her interest in any such benefit to the extent the Committee considers necessary or advisable to prevent or limit the effect of such occurrence. The Obligations are not convertible into another security of the Registrant. The Obligations do not have the benefit of a negative pledge or any other affirmative or negative covenant on the part of the Registrant.</w:t>
      </w:r>
    </w:p>
    <w:p>
      <w:pPr>
        <w:spacing w:after="0" w:line="200" w:lineRule="exact"/>
        <w:rPr>
          <w:sz w:val="20"/>
          <w:szCs w:val="20"/>
          <w:color w:val="auto"/>
        </w:rPr>
      </w:pPr>
    </w:p>
    <w:p>
      <w:pPr>
        <w:spacing w:after="0" w:line="21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Registrant may at any time amend, suspend or reinstate any or all of the provisions of the Deferral Plan, except that no such amendment, suspension or reinstatement may adversely affect any participant's deferral account as it existed as of the day before the effective date of such amendment, suspension or reinstatement, without such participant's prior written consent. The Registrant may terminate the Deferral Plan at any time and for any reason whatsoever; provided, however, that a termination of the Deferral Plan may not adversely affect the value of a participant's deferral account as it existed as of the effective date of such termination without the participant's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ind w:left="180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jc w:val="both"/>
        <w:ind w:right="1879" w:firstLine="843"/>
        <w:spacing w:after="0" w:line="236" w:lineRule="auto"/>
        <w:rPr>
          <w:sz w:val="20"/>
          <w:szCs w:val="20"/>
          <w:color w:val="auto"/>
        </w:rPr>
      </w:pPr>
      <w:r>
        <w:rPr>
          <w:rFonts w:ascii="Courier New" w:cs="Courier New" w:eastAsia="Courier New" w:hAnsi="Courier New"/>
          <w:sz w:val="18"/>
          <w:szCs w:val="18"/>
          <w:color w:val="auto"/>
        </w:rPr>
        <w:t>The validity of the securities hereby registered will be passed upon by Hale and Dorr LLP, Boston, Massachusetts. Paul P. Brountas, Esq., a partner of Hale and Dorr LLP, serves as Clerk to the Registrant.</w:t>
      </w:r>
    </w:p>
    <w:p>
      <w:pPr>
        <w:spacing w:after="0" w:line="203" w:lineRule="exact"/>
        <w:rPr>
          <w:sz w:val="20"/>
          <w:szCs w:val="20"/>
          <w:color w:val="auto"/>
        </w:rPr>
      </w:pP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Article 6A of the Registrant's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208"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Article 6D of the Registrant's Articles of Organization provides that no director shall be liable to the Registrant or its stockholders for monetary damages for breach of his fiduciary duty as a director, except for liability (i) 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8.4 of the Deferral Plan provides that the Registrant shall indemnify and hold harmless the members of the Committee and their duly appointed agents against any and all claims, loss, damage, expense or liability arising from any action or failure to act with respect to the Deferral Plan, except in the case of gross negligence or willful misconduct by any such member or agent.</w:t>
      </w:r>
    </w:p>
    <w:p>
      <w:pPr>
        <w:spacing w:after="0" w:line="210"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The Registrant has directors and officers liability insurance for the benefit of its directors and officers.</w:t>
      </w:r>
    </w:p>
    <w:p>
      <w:pPr>
        <w:spacing w:after="0" w:line="203"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The Exhibit Index immediately preceding the exhibits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529"/>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hereby undertakes:</w:t>
      </w:r>
    </w:p>
    <w:p>
      <w:pPr>
        <w:spacing w:after="0" w:line="206" w:lineRule="exact"/>
        <w:rPr>
          <w:rFonts w:ascii="Courier New" w:cs="Courier New" w:eastAsia="Courier New" w:hAnsi="Courier New"/>
          <w:sz w:val="18"/>
          <w:szCs w:val="18"/>
          <w:color w:val="auto"/>
        </w:rPr>
      </w:pPr>
    </w:p>
    <w:p>
      <w:pPr>
        <w:ind w:left="540" w:right="1779" w:firstLine="833"/>
        <w:spacing w:after="0" w:line="273" w:lineRule="auto"/>
        <w:tabs>
          <w:tab w:leader="none" w:pos="1909"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 to include any material information with respect to the plan of distribution not previously disclosed in this Registration Statement or any material change to such information in this Registration Statement.</w:t>
      </w:r>
    </w:p>
    <w:p>
      <w:pPr>
        <w:spacing w:after="0" w:line="184" w:lineRule="exact"/>
        <w:rPr>
          <w:rFonts w:ascii="Courier New" w:cs="Courier New" w:eastAsia="Courier New" w:hAnsi="Courier New"/>
          <w:sz w:val="16"/>
          <w:szCs w:val="16"/>
          <w:color w:val="auto"/>
        </w:rPr>
      </w:pPr>
    </w:p>
    <w:p>
      <w:pPr>
        <w:ind w:left="540" w:right="1999" w:firstLine="833"/>
        <w:spacing w:after="0" w:line="273" w:lineRule="auto"/>
        <w:tabs>
          <w:tab w:leader="none" w:pos="1909"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Courier New" w:cs="Courier New" w:eastAsia="Courier New" w:hAnsi="Courier New"/>
          <w:sz w:val="16"/>
          <w:szCs w:val="16"/>
          <w:color w:val="auto"/>
        </w:rPr>
      </w:pPr>
    </w:p>
    <w:p>
      <w:pPr>
        <w:ind w:left="540" w:right="1879" w:firstLine="833"/>
        <w:spacing w:after="0" w:line="236" w:lineRule="auto"/>
        <w:tabs>
          <w:tab w:leader="none" w:pos="1909"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320" w:right="1779" w:firstLine="851"/>
        <w:spacing w:after="0" w:line="237" w:lineRule="auto"/>
        <w:tabs>
          <w:tab w:leader="none" w:pos="104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in the initial bona fide offering thereof.</w:t>
      </w:r>
    </w:p>
    <w:p>
      <w:pPr>
        <w:spacing w:after="0" w:line="213" w:lineRule="exact"/>
        <w:rPr>
          <w:rFonts w:ascii="Courier New" w:cs="Courier New" w:eastAsia="Courier New" w:hAnsi="Courier New"/>
          <w:sz w:val="18"/>
          <w:szCs w:val="18"/>
          <w:color w:val="auto"/>
        </w:rPr>
      </w:pPr>
    </w:p>
    <w:p>
      <w:pPr>
        <w:ind w:left="-320" w:right="1879" w:firstLine="851"/>
        <w:spacing w:after="0" w:line="270" w:lineRule="auto"/>
        <w:tabs>
          <w:tab w:leader="none" w:pos="104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w:t>
      </w:r>
    </w:p>
    <w:p>
      <w:pPr>
        <w:spacing w:after="0" w:line="385"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to be signed on its behalf by the undersigned, thereunto duly authorized, in the City of Norwood, Commonwealth of Massachusetts, on this 15th day of April, 1997.</w:t>
      </w:r>
    </w:p>
    <w:p>
      <w:pPr>
        <w:spacing w:after="0" w:line="200" w:lineRule="exact"/>
        <w:rPr>
          <w:sz w:val="20"/>
          <w:szCs w:val="20"/>
          <w:color w:val="auto"/>
        </w:rPr>
      </w:pPr>
    </w:p>
    <w:p>
      <w:pPr>
        <w:spacing w:after="0" w:line="20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Jerald G. Fishman*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Jerald G. Fishman</w:t>
      </w:r>
    </w:p>
    <w:p>
      <w:pPr>
        <w:ind w:left="4740"/>
        <w:spacing w:after="0" w:line="237" w:lineRule="auto"/>
        <w:rPr>
          <w:sz w:val="20"/>
          <w:szCs w:val="20"/>
          <w:color w:val="auto"/>
        </w:rPr>
      </w:pPr>
      <w:r>
        <w:rPr>
          <w:rFonts w:ascii="Courier New" w:cs="Courier New" w:eastAsia="Courier New" w:hAnsi="Courier New"/>
          <w:sz w:val="18"/>
          <w:szCs w:val="18"/>
          <w:color w:val="auto"/>
        </w:rPr>
        <w:t>President and Chief</w:t>
      </w:r>
    </w:p>
    <w:p>
      <w:pPr>
        <w:ind w:left="474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61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SIGNATURE</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2060" w:type="dxa"/>
            <w:vAlign w:val="bottom"/>
          </w:tcPr>
          <w:p>
            <w:pPr>
              <w:ind w:left="38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4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Jerald G. Fishman*</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President, Chief Executive</w:t>
            </w:r>
          </w:p>
        </w:tc>
        <w:tc>
          <w:tcPr>
            <w:tcW w:w="206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2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JERALD G. FISHMAN</w:t>
            </w: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w:t>
            </w: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Ray Stata*</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Director</w:t>
            </w:r>
          </w:p>
        </w:tc>
        <w:tc>
          <w:tcPr>
            <w:tcW w:w="2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RAY STATA</w:t>
            </w: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w:t>
            </w: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President-Finance</w:t>
            </w: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 April 15, 1997</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Chief Financial</w:t>
            </w:r>
          </w:p>
        </w:tc>
        <w:tc>
          <w:tcPr>
            <w:tcW w:w="2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w:t>
            </w: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w:t>
            </w: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John L. Doyle*</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00" w:type="dxa"/>
            <w:vAlign w:val="bottom"/>
          </w:tcPr>
          <w:p>
            <w:pPr>
              <w:spacing w:after="0"/>
              <w:rPr>
                <w:sz w:val="17"/>
                <w:szCs w:val="17"/>
                <w:color w:val="auto"/>
              </w:rPr>
            </w:pPr>
          </w:p>
        </w:tc>
        <w:tc>
          <w:tcPr>
            <w:tcW w:w="2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JOHN L. DOYLE</w:t>
            </w: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w:t>
            </w: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Samuel H. Fuller*</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00" w:type="dxa"/>
            <w:vAlign w:val="bottom"/>
          </w:tcPr>
          <w:p>
            <w:pPr>
              <w:spacing w:after="0"/>
              <w:rPr>
                <w:sz w:val="17"/>
                <w:szCs w:val="17"/>
                <w:color w:val="auto"/>
              </w:rPr>
            </w:pPr>
          </w:p>
        </w:tc>
        <w:tc>
          <w:tcPr>
            <w:tcW w:w="2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SAMUEL H. FULLER</w:t>
            </w: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60" w:type="dxa"/>
            <w:vAlign w:val="bottom"/>
          </w:tcPr>
          <w:p>
            <w:pPr>
              <w:ind w:left="780"/>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4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CHARLES O. HOLLIDAY, JR.</w:t>
            </w:r>
          </w:p>
        </w:tc>
        <w:tc>
          <w:tcPr>
            <w:tcW w:w="1960" w:type="dxa"/>
            <w:vAlign w:val="bottom"/>
          </w:tcPr>
          <w:p>
            <w:pPr>
              <w:spacing w:after="0"/>
              <w:rPr>
                <w:sz w:val="17"/>
                <w:szCs w:val="17"/>
                <w:color w:val="auto"/>
              </w:rPr>
            </w:pP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Gordon C. McKeague*</w:t>
            </w:r>
          </w:p>
        </w:tc>
        <w:tc>
          <w:tcPr>
            <w:tcW w:w="1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6"/>
              </w:rPr>
              <w:t>) April 15, 1997</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4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GORDON C. MCKEAGUE</w:t>
            </w:r>
          </w:p>
        </w:tc>
        <w:tc>
          <w:tcPr>
            <w:tcW w:w="1960" w:type="dxa"/>
            <w:vAlign w:val="bottom"/>
          </w:tcPr>
          <w:p>
            <w:pPr>
              <w:spacing w:after="0"/>
              <w:rPr>
                <w:sz w:val="17"/>
                <w:szCs w:val="17"/>
                <w:color w:val="auto"/>
              </w:rPr>
            </w:pP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Joel Moses*</w:t>
            </w:r>
          </w:p>
        </w:tc>
        <w:tc>
          <w:tcPr>
            <w:tcW w:w="1960" w:type="dxa"/>
            <w:vAlign w:val="bottom"/>
          </w:tcPr>
          <w:p>
            <w:pPr>
              <w:spacing w:after="0"/>
              <w:rPr>
                <w:sz w:val="17"/>
                <w:szCs w:val="17"/>
                <w:color w:val="auto"/>
              </w:rPr>
            </w:pP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Director</w:t>
            </w:r>
          </w:p>
        </w:tc>
        <w:tc>
          <w:tcPr>
            <w:tcW w:w="24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JOEL MOSES</w:t>
            </w:r>
          </w:p>
        </w:tc>
        <w:tc>
          <w:tcPr>
            <w:tcW w:w="1960" w:type="dxa"/>
            <w:vAlign w:val="bottom"/>
          </w:tcPr>
          <w:p>
            <w:pPr>
              <w:spacing w:after="0"/>
              <w:rPr>
                <w:sz w:val="17"/>
                <w:szCs w:val="17"/>
                <w:color w:val="auto"/>
              </w:rPr>
            </w:pP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Lester C. Thurow*</w:t>
            </w:r>
          </w:p>
        </w:tc>
        <w:tc>
          <w:tcPr>
            <w:tcW w:w="1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4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LESTER C. THUROW</w:t>
            </w:r>
          </w:p>
        </w:tc>
        <w:tc>
          <w:tcPr>
            <w:tcW w:w="1960" w:type="dxa"/>
            <w:vAlign w:val="bottom"/>
          </w:tcPr>
          <w:p>
            <w:pPr>
              <w:spacing w:after="0"/>
              <w:rPr>
                <w:sz w:val="17"/>
                <w:szCs w:val="17"/>
                <w:color w:val="auto"/>
              </w:rPr>
            </w:pP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Paul P. Brountas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PAUL P. BROUNTAS,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INDEX TO EXHIBITS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ectPr>
          <w:pgSz w:w="11900" w:h="16838" w:orient="portrait"/>
          <w:cols w:equalWidth="0" w:num="1">
            <w:col w:w="10219"/>
          </w:cols>
          <w:pgMar w:left="240" w:top="312" w:right="1440" w:bottom="144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Exhibit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Page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960" w:space="620"/>
            <w:col w:w="5300" w:space="720"/>
            <w:col w:w="2619"/>
          </w:cols>
          <w:pgMar w:left="240" w:top="312" w:right="1440" w:bottom="1440" w:gutter="0" w:footer="0" w:header="0"/>
          <w:type w:val="continuous"/>
        </w:sectPr>
      </w:pPr>
    </w:p>
    <w:p>
      <w:pPr>
        <w:spacing w:after="0" w:line="18" w:lineRule="exact"/>
        <w:rPr>
          <w:sz w:val="20"/>
          <w:szCs w:val="20"/>
          <w:color w:val="auto"/>
        </w:rPr>
      </w:pP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Deferred Compensation Plan of the Registrant.+</w:t>
      </w:r>
    </w:p>
    <w:p>
      <w:pPr>
        <w:spacing w:after="0" w:line="207" w:lineRule="exact"/>
        <w:rPr>
          <w:sz w:val="20"/>
          <w:szCs w:val="20"/>
          <w:color w:val="auto"/>
        </w:rPr>
      </w:pPr>
    </w:p>
    <w:p>
      <w:pPr>
        <w:ind w:left="1060" w:right="3899" w:hanging="842"/>
        <w:spacing w:after="0" w:line="235" w:lineRule="auto"/>
        <w:tabs>
          <w:tab w:leader="none" w:pos="10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Amendment No. 1, dated December 3, 1996, to Analog Devices, Inc. Deferred Compensation Plan.</w:t>
      </w:r>
    </w:p>
    <w:p>
      <w:pPr>
        <w:spacing w:after="0" w:line="203" w:lineRule="exact"/>
        <w:rPr>
          <w:sz w:val="20"/>
          <w:szCs w:val="20"/>
          <w:color w:val="auto"/>
        </w:rPr>
      </w:pP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Amendment No. 2, dated March 11, 1997, to Analog Devices, Inc.</w:t>
      </w:r>
    </w:p>
    <w:p>
      <w:pPr>
        <w:ind w:left="1060"/>
        <w:spacing w:after="0" w:line="238" w:lineRule="auto"/>
        <w:rPr>
          <w:sz w:val="20"/>
          <w:szCs w:val="20"/>
          <w:color w:val="auto"/>
        </w:rPr>
      </w:pPr>
      <w:r>
        <w:rPr>
          <w:rFonts w:ascii="Courier New" w:cs="Courier New" w:eastAsia="Courier New" w:hAnsi="Courier New"/>
          <w:sz w:val="18"/>
          <w:szCs w:val="18"/>
          <w:color w:val="auto"/>
        </w:rPr>
        <w:t>Deferred Compensation Plan.</w:t>
      </w:r>
    </w:p>
    <w:p>
      <w:pPr>
        <w:spacing w:after="0" w:line="207" w:lineRule="exact"/>
        <w:rPr>
          <w:sz w:val="20"/>
          <w:szCs w:val="20"/>
          <w:color w:val="auto"/>
        </w:rPr>
      </w:pPr>
    </w:p>
    <w:p>
      <w:pPr>
        <w:ind w:left="1060" w:right="3359" w:hanging="842"/>
        <w:spacing w:after="0" w:line="236" w:lineRule="auto"/>
        <w:tabs>
          <w:tab w:leader="none" w:pos="10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Trust Agreement for Deferred Compensation Plan between the Registrant and Boatmens' Trust Company ("Trustee"), dated December 11, 1995.+</w:t>
      </w:r>
    </w:p>
    <w:p>
      <w:pPr>
        <w:spacing w:after="0" w:line="209" w:lineRule="exact"/>
        <w:rPr>
          <w:sz w:val="20"/>
          <w:szCs w:val="20"/>
          <w:color w:val="auto"/>
        </w:rPr>
      </w:pPr>
    </w:p>
    <w:p>
      <w:pPr>
        <w:ind w:left="1060" w:right="2739" w:hanging="842"/>
        <w:spacing w:after="0" w:line="236" w:lineRule="auto"/>
        <w:tabs>
          <w:tab w:leader="none" w:pos="10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8"/>
          <w:szCs w:val="18"/>
          <w:color w:val="auto"/>
        </w:rPr>
        <w:t>Amendment No. 1, dated December 3, 1996, to Trust Agreement for Deferred Compensation Plan between the Registrant and the Trustee.</w:t>
      </w:r>
    </w:p>
    <w:p>
      <w:pPr>
        <w:spacing w:after="0" w:line="209" w:lineRule="exact"/>
        <w:rPr>
          <w:sz w:val="20"/>
          <w:szCs w:val="20"/>
          <w:color w:val="auto"/>
        </w:rPr>
      </w:pPr>
    </w:p>
    <w:p>
      <w:pPr>
        <w:ind w:left="1060" w:right="2739" w:hanging="842"/>
        <w:spacing w:after="0" w:line="236" w:lineRule="auto"/>
        <w:tabs>
          <w:tab w:leader="none" w:pos="10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8"/>
          <w:szCs w:val="18"/>
          <w:color w:val="auto"/>
        </w:rPr>
        <w:t>Amendment No. 2, dated March 11, 1997, to Trust Agreement for Deferred Compensation Plan between the Registrant and the Trustee.</w:t>
      </w:r>
    </w:p>
    <w:p>
      <w:pPr>
        <w:spacing w:after="0" w:line="203" w:lineRule="exact"/>
        <w:rPr>
          <w:sz w:val="20"/>
          <w:szCs w:val="20"/>
          <w:color w:val="auto"/>
        </w:rPr>
      </w:pP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Hale and Dorr.+</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Hale and Dorr.+</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Independent Auditors.</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Powers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4.2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DEFERRED COMPENSATION PLAN</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 1996</w:t>
      </w:r>
    </w:p>
    <w:p>
      <w:pPr>
        <w:spacing w:after="0" w:line="207" w:lineRule="exact"/>
        <w:rPr>
          <w:sz w:val="20"/>
          <w:szCs w:val="20"/>
          <w:color w:val="auto"/>
        </w:rPr>
      </w:pPr>
    </w:p>
    <w:p>
      <w:pPr>
        <w:ind w:right="1879" w:firstLine="535"/>
        <w:spacing w:after="0" w:line="275" w:lineRule="auto"/>
        <w:tabs>
          <w:tab w:leader="none" w:pos="105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2.9 is hereby amended to read as follows: "Compensation means the Base Salary, Bonus, Director's fees and meeting fees, income recognized upon exercise of stock options and income recognized upon vesting of restricted stock payable with respect to an Eligible Employee for each plan year."</w:t>
      </w:r>
    </w:p>
    <w:p>
      <w:pPr>
        <w:spacing w:after="0" w:line="182" w:lineRule="exact"/>
        <w:rPr>
          <w:rFonts w:ascii="Courier New" w:cs="Courier New" w:eastAsia="Courier New" w:hAnsi="Courier New"/>
          <w:sz w:val="16"/>
          <w:szCs w:val="16"/>
          <w:color w:val="auto"/>
        </w:rPr>
      </w:pPr>
    </w:p>
    <w:p>
      <w:pPr>
        <w:ind w:right="1779" w:firstLine="535"/>
        <w:spacing w:after="0" w:line="236"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2.19 is hereby amended by adding the following sentence at the end thereof: "The term `Eligible Employee' shall include any director of the Company."</w:t>
      </w:r>
    </w:p>
    <w:p>
      <w:pPr>
        <w:spacing w:after="0" w:line="208" w:lineRule="exact"/>
        <w:rPr>
          <w:rFonts w:ascii="Courier New" w:cs="Courier New" w:eastAsia="Courier New" w:hAnsi="Courier New"/>
          <w:sz w:val="18"/>
          <w:szCs w:val="18"/>
          <w:color w:val="auto"/>
        </w:rPr>
      </w:pPr>
    </w:p>
    <w:p>
      <w:pPr>
        <w:ind w:right="2319" w:firstLine="535"/>
        <w:spacing w:after="0" w:line="235"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5.6 of the Company's Deferred Compensation Plan is hereby amended to read in its entirety as follows:</w:t>
      </w:r>
    </w:p>
    <w:p>
      <w:pPr>
        <w:spacing w:after="0" w:line="208" w:lineRule="exact"/>
        <w:rPr>
          <w:sz w:val="20"/>
          <w:szCs w:val="20"/>
          <w:color w:val="auto"/>
        </w:rPr>
      </w:pPr>
    </w:p>
    <w:p>
      <w:pPr>
        <w:ind w:left="1060" w:right="1779" w:firstLine="527"/>
        <w:spacing w:after="0" w:line="269" w:lineRule="auto"/>
        <w:rPr>
          <w:sz w:val="20"/>
          <w:szCs w:val="20"/>
          <w:color w:val="auto"/>
        </w:rPr>
      </w:pPr>
      <w:r>
        <w:rPr>
          <w:rFonts w:ascii="Courier New" w:cs="Courier New" w:eastAsia="Courier New" w:hAnsi="Courier New"/>
          <w:sz w:val="16"/>
          <w:szCs w:val="16"/>
          <w:color w:val="auto"/>
        </w:rPr>
        <w:t>"5.6 The Plan may accept the transfer of amounts or assets deferred by a Participant under any other deferral arrangement provided by the Company, including without limitation, any shares of Company Common Stock which but for such deferral, would (i) be issued to the Participant upon exercise of stock options granted by the Company or (ii) be vested and nonforfeitable in the case of restricted stock issued to the Participant. In the case of amounts deferred in the form of units of Company Common Stock pursuant to a stock option exercise, where shares of Company Common Stock have been issued to a trust established by the Company to provide a source of funds to assist it in meeting its obligations under the Plan, a change in the investment measurement medium from units of Company Common Stock to another form of investment measurement medium shall not be effective until such stock has been disposed of by such trust. Notwithstanding the preceding provisions of this Article V, any amounts deferred in the form of units of Company Common Stock shall be accounted for on a share by share basis until a change in the investment measurement medium is made pursuant to Section 5.5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19" w:firstLine="535"/>
        <w:spacing w:after="0" w:line="470"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Table on Exhibit B is hereby amended to read in its entirety as follows: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Courier New" w:cs="Courier New" w:eastAsia="Courier New" w:hAnsi="Courier New"/>
                <w:sz w:val="18"/>
                <w:szCs w:val="18"/>
                <w:color w:val="auto"/>
              </w:rPr>
              <w:t>MAXIMUM</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rPr>
              <w:t>PERCENTAGE</w:t>
            </w:r>
          </w:p>
        </w:tc>
        <w:tc>
          <w:tcPr>
            <w:tcW w:w="21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TYPE OF COMPENSATION</w:t>
            </w: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THAT CAN BE DEFERRED</w:t>
            </w: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OTHER LIMITATIONS</w:t>
            </w:r>
          </w:p>
        </w:tc>
      </w:tr>
      <w:tr>
        <w:trPr>
          <w:trHeight w:val="608"/>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Base Salary.........................</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rPr>
              <w:t>100%</w:t>
            </w:r>
          </w:p>
        </w:tc>
        <w:tc>
          <w:tcPr>
            <w:tcW w:w="2160" w:type="dxa"/>
            <w:vAlign w:val="bottom"/>
          </w:tcPr>
          <w:p>
            <w:pPr>
              <w:spacing w:after="0"/>
              <w:rPr>
                <w:sz w:val="24"/>
                <w:szCs w:val="24"/>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Bonus...............................</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w:t>
            </w:r>
          </w:p>
        </w:tc>
        <w:tc>
          <w:tcPr>
            <w:tcW w:w="216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Director's fees and meeting fees....</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w:t>
            </w:r>
          </w:p>
        </w:tc>
        <w:tc>
          <w:tcPr>
            <w:tcW w:w="21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otherwise</w:t>
            </w:r>
          </w:p>
        </w:tc>
        <w:tc>
          <w:tcPr>
            <w:tcW w:w="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issuable upon</w:t>
            </w:r>
          </w:p>
        </w:tc>
        <w:tc>
          <w:tcPr>
            <w:tcW w:w="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 option exercise...............</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w:t>
            </w:r>
          </w:p>
        </w:tc>
        <w:tc>
          <w:tcPr>
            <w:tcW w:w="21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shares that would</w:t>
            </w:r>
          </w:p>
        </w:tc>
        <w:tc>
          <w:tcPr>
            <w:tcW w:w="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otherwise vest and be</w:t>
            </w:r>
          </w:p>
        </w:tc>
        <w:tc>
          <w:tcPr>
            <w:tcW w:w="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4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nonforfeitable.....................</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w:t>
            </w:r>
          </w:p>
        </w:tc>
        <w:tc>
          <w:tcPr>
            <w:tcW w:w="21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line is added to the Table on Exhibit C:</w:t>
      </w:r>
    </w:p>
    <w:p>
      <w:pPr>
        <w:spacing w:after="0" w:line="201" w:lineRule="exact"/>
        <w:rPr>
          <w:sz w:val="20"/>
          <w:szCs w:val="20"/>
          <w:color w:val="auto"/>
        </w:rPr>
      </w:pPr>
    </w:p>
    <w:p>
      <w:pPr>
        <w:ind w:left="1060"/>
        <w:spacing w:after="0"/>
        <w:tabs>
          <w:tab w:leader="none" w:pos="6000" w:val="left"/>
        </w:tabs>
        <w:rPr>
          <w:sz w:val="20"/>
          <w:szCs w:val="20"/>
          <w:color w:val="auto"/>
        </w:rPr>
      </w:pPr>
      <w:r>
        <w:rPr>
          <w:rFonts w:ascii="Courier New" w:cs="Courier New" w:eastAsia="Courier New" w:hAnsi="Courier New"/>
          <w:sz w:val="18"/>
          <w:szCs w:val="18"/>
          <w:color w:val="auto"/>
        </w:rPr>
        <w:t>"Analog Devices, Inc. Common Stock</w:t>
      </w:r>
      <w:r>
        <w:rPr>
          <w:sz w:val="20"/>
          <w:szCs w:val="20"/>
          <w:color w:val="auto"/>
        </w:rPr>
        <w:tab/>
      </w:r>
      <w:r>
        <w:rPr>
          <w:rFonts w:ascii="Courier New" w:cs="Courier New" w:eastAsia="Courier New" w:hAnsi="Courier New"/>
          <w:sz w:val="16"/>
          <w:szCs w:val="16"/>
          <w:color w:val="auto"/>
        </w:rPr>
        <w:t>December 1, 1996."</w:t>
      </w:r>
    </w:p>
    <w:p>
      <w:pPr>
        <w:sectPr>
          <w:pgSz w:w="11900" w:h="16838" w:orient="portrait"/>
          <w:cols w:equalWidth="0" w:num="1">
            <w:col w:w="10219"/>
          </w:cols>
          <w:pgMar w:left="240" w:top="136"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EXHIBIT 4.3</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ANALOG DEVICES,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DEFERRED COMPENSATION PLAN</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March 11, 1997</w:t>
      </w:r>
    </w:p>
    <w:p>
      <w:pPr>
        <w:spacing w:after="0" w:line="200" w:lineRule="exact"/>
        <w:rPr>
          <w:sz w:val="20"/>
          <w:szCs w:val="20"/>
          <w:color w:val="auto"/>
        </w:rPr>
      </w:pPr>
    </w:p>
    <w:p>
      <w:pPr>
        <w:spacing w:after="0" w:line="209" w:lineRule="exact"/>
        <w:rPr>
          <w:sz w:val="20"/>
          <w:szCs w:val="20"/>
          <w:color w:val="auto"/>
        </w:rPr>
      </w:pPr>
    </w:p>
    <w:p>
      <w:pPr>
        <w:ind w:left="860" w:right="1999" w:hanging="852"/>
        <w:spacing w:after="0" w:line="235"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list of "Eligible Employees" on Exhibit A is hereby amended in its entirety as follows:</w:t>
      </w:r>
    </w:p>
    <w:p>
      <w:pPr>
        <w:spacing w:after="0" w:line="208" w:lineRule="exact"/>
        <w:rPr>
          <w:rFonts w:ascii="Courier New" w:cs="Courier New" w:eastAsia="Courier New" w:hAnsi="Courier New"/>
          <w:sz w:val="18"/>
          <w:szCs w:val="18"/>
          <w:color w:val="auto"/>
        </w:rPr>
      </w:pPr>
    </w:p>
    <w:p>
      <w:pPr>
        <w:ind w:left="860" w:right="7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Bowers, Derek Brennan, Russell Brokaw, A. Paul Brown, Ross E. Buss, Dennis D. Counts, Lewis Fishman, Jerald French, David D. Gilbert, Barrie Johnsen, Russell K. Lapham, Jerome F. Mapplebeck, Fred Martin, William A. McAloon, Brian McDonough, Joseph E. Memishian, John Mercer, Doug Nasser, Mohammad S. Norton, Mark R. Palmer, Wyn T. Payne, Richard S. Roberts Jr., Carl M. Ruggerio, Paul Scharf, Brad W. Stata, Ray</w:t>
      </w:r>
    </w:p>
    <w:p>
      <w:pPr>
        <w:spacing w:after="0" w:line="9" w:lineRule="exact"/>
        <w:rPr>
          <w:rFonts w:ascii="Courier New" w:cs="Courier New" w:eastAsia="Courier New" w:hAnsi="Courier New"/>
          <w:sz w:val="18"/>
          <w:szCs w:val="18"/>
          <w:color w:val="auto"/>
        </w:rPr>
      </w:pPr>
    </w:p>
    <w:p>
      <w:pPr>
        <w:ind w:left="860" w:right="7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Suttler, Henry Goodloe Thomas, Geoffrey R. Timko, Michael P. Tsang, Wei Kong Weigold, Franklin Wilson, James</w:t>
      </w:r>
    </w:p>
    <w:p>
      <w:pPr>
        <w:spacing w:after="0" w:line="1" w:lineRule="exact"/>
        <w:rPr>
          <w:rFonts w:ascii="Courier New" w:cs="Courier New" w:eastAsia="Courier New" w:hAnsi="Courier New"/>
          <w:sz w:val="18"/>
          <w:szCs w:val="18"/>
          <w:color w:val="auto"/>
        </w:rPr>
      </w:pPr>
    </w:p>
    <w:p>
      <w:pPr>
        <w:ind w:left="860" w:right="6839"/>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Doyle, John Fuller, Samuel Holliday Jr., Charles O. Lowe, Philip L. McKeague, Gordon C. Moses, Joel</w:t>
      </w:r>
    </w:p>
    <w:p>
      <w:pPr>
        <w:spacing w:after="0" w:line="19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Thurow, Lester 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table on Exhibit C is hereby amended in its entirety as follows:</w:t>
      </w: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860" w:type="dxa"/>
            <w:vAlign w:val="bottom"/>
          </w:tcPr>
          <w:p>
            <w:pPr>
              <w:ind w:left="440"/>
              <w:spacing w:after="0"/>
              <w:rPr>
                <w:sz w:val="20"/>
                <w:szCs w:val="20"/>
                <w:color w:val="auto"/>
              </w:rPr>
            </w:pPr>
            <w:r>
              <w:rPr>
                <w:rFonts w:ascii="Courier New" w:cs="Courier New" w:eastAsia="Courier New" w:hAnsi="Courier New"/>
                <w:sz w:val="18"/>
                <w:szCs w:val="18"/>
                <w:color w:val="auto"/>
              </w:rPr>
              <w:t>ACCOUNT NAME</w:t>
            </w:r>
          </w:p>
        </w:tc>
        <w:tc>
          <w:tcPr>
            <w:tcW w:w="14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EFFECTIVE DATE</w:t>
            </w:r>
          </w:p>
        </w:tc>
      </w:tr>
      <w:tr>
        <w:trPr>
          <w:trHeight w:val="203"/>
        </w:trPr>
        <w:tc>
          <w:tcPr>
            <w:tcW w:w="18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Fidelity Income Fund</w:t>
            </w: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12/1/95</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Fidelity U.S. Bond Index</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3/11/97</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Fidelity Equity Income</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12/1/95</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Fidelity U.S. Equity Index</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3/11/97</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 Growth &amp;</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Income</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3/11/97</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 Magellan</w:t>
            </w:r>
          </w:p>
        </w:tc>
        <w:tc>
          <w:tcPr>
            <w:tcW w:w="1420" w:type="dxa"/>
            <w:vAlign w:val="bottom"/>
          </w:tcPr>
          <w:p>
            <w:pPr>
              <w:spacing w:after="0"/>
              <w:rPr>
                <w:sz w:val="17"/>
                <w:szCs w:val="17"/>
                <w:color w:val="auto"/>
              </w:rPr>
            </w:pP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12/1/95</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Fidelity Growth Company</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12/1/95</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Fidelity Low Priced Stock</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3/11/97</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Foreign</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3/11/97</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Moody's Baa Index</w:t>
            </w:r>
          </w:p>
        </w:tc>
        <w:tc>
          <w:tcPr>
            <w:tcW w:w="1420" w:type="dxa"/>
            <w:vAlign w:val="bottom"/>
          </w:tcPr>
          <w:p>
            <w:pPr>
              <w:spacing w:after="0"/>
              <w:rPr>
                <w:sz w:val="17"/>
                <w:szCs w:val="17"/>
                <w:color w:val="auto"/>
              </w:rPr>
            </w:pP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12/1/95</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Moody's Baa Index</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+ 3%*</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12/1/95</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Analog Common Stock</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12/1/96</w:t>
            </w:r>
          </w:p>
        </w:tc>
      </w:tr>
    </w:tbl>
    <w:p>
      <w:pPr>
        <w:sectPr>
          <w:pgSz w:w="11900" w:h="16838" w:orient="portrait"/>
          <w:cols w:equalWidth="0" w:num="1">
            <w:col w:w="10219"/>
          </w:cols>
          <w:pgMar w:left="240" w:top="136" w:right="1440" w:bottom="1145"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4.5</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TRUST AGREEMENT</w:t>
      </w:r>
    </w:p>
    <w:p>
      <w:pPr>
        <w:jc w:val="center"/>
        <w:ind w:right="1659"/>
        <w:spacing w:after="0"/>
        <w:rPr>
          <w:sz w:val="20"/>
          <w:szCs w:val="20"/>
          <w:color w:val="auto"/>
        </w:rPr>
      </w:pPr>
      <w:r>
        <w:rPr>
          <w:rFonts w:ascii="Courier New" w:cs="Courier New" w:eastAsia="Courier New" w:hAnsi="Courier New"/>
          <w:sz w:val="18"/>
          <w:szCs w:val="18"/>
          <w:color w:val="auto"/>
        </w:rPr>
        <w:t>FOR</w:t>
      </w:r>
    </w:p>
    <w:p>
      <w:pPr>
        <w:jc w:val="center"/>
        <w:ind w:right="1779"/>
        <w:spacing w:after="0" w:line="237" w:lineRule="auto"/>
        <w:rPr>
          <w:sz w:val="20"/>
          <w:szCs w:val="20"/>
          <w:color w:val="auto"/>
        </w:rPr>
      </w:pPr>
      <w:r>
        <w:rPr>
          <w:rFonts w:ascii="Courier New" w:cs="Courier New" w:eastAsia="Courier New" w:hAnsi="Courier New"/>
          <w:sz w:val="18"/>
          <w:szCs w:val="18"/>
          <w:color w:val="auto"/>
        </w:rPr>
        <w:t>DEFERRED COMPENSATION PLAN</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 1996</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Analog Devices, Inc. ("Analog") and Boatmens' Trust Company ("Trustee") entered into a Trust Agreement dated December 11, 1995 (the "Trust Agreement") for the purpose, among others, to provide Analog with a source of funds to assist it in the meeting of its liabilities under the Analog Devices, Inc. Deferred Compensation Plan; and</w:t>
      </w:r>
    </w:p>
    <w:p>
      <w:pPr>
        <w:spacing w:after="0" w:line="209" w:lineRule="exact"/>
        <w:rPr>
          <w:sz w:val="20"/>
          <w:szCs w:val="20"/>
          <w:color w:val="auto"/>
        </w:rPr>
      </w:pPr>
    </w:p>
    <w:p>
      <w:pPr>
        <w:jc w:val="both"/>
        <w:ind w:right="1879" w:firstLine="527"/>
        <w:spacing w:after="0" w:line="290" w:lineRule="auto"/>
        <w:rPr>
          <w:sz w:val="20"/>
          <w:szCs w:val="20"/>
          <w:color w:val="auto"/>
        </w:rPr>
      </w:pPr>
      <w:r>
        <w:rPr>
          <w:rFonts w:ascii="Courier New" w:cs="Courier New" w:eastAsia="Courier New" w:hAnsi="Courier New"/>
          <w:sz w:val="16"/>
          <w:szCs w:val="16"/>
          <w:color w:val="auto"/>
        </w:rPr>
        <w:t>WHEREAS, Analog and the Trustee wish to amend the Trust Agreement pursuant to the power reserved by them to do so in Section 12(a) of the Trust Agreement.</w:t>
      </w:r>
    </w:p>
    <w:p>
      <w:pPr>
        <w:spacing w:after="0" w:line="372"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NOW, THEREFORE, the Trust Agreement is hereby amended by replacing the first sentence of Section 5(a) with the following sentence, effective as of December 3, 1996:</w:t>
      </w:r>
    </w:p>
    <w:p>
      <w:pPr>
        <w:spacing w:after="0" w:line="200" w:lineRule="exact"/>
        <w:rPr>
          <w:sz w:val="20"/>
          <w:szCs w:val="20"/>
          <w:color w:val="auto"/>
        </w:rPr>
      </w:pPr>
    </w:p>
    <w:p>
      <w:pPr>
        <w:spacing w:after="0" w:line="211" w:lineRule="exact"/>
        <w:rPr>
          <w:sz w:val="20"/>
          <w:szCs w:val="20"/>
          <w:color w:val="auto"/>
        </w:rPr>
      </w:pPr>
    </w:p>
    <w:p>
      <w:pPr>
        <w:ind w:left="540" w:right="3579" w:firstLine="527"/>
        <w:spacing w:after="0" w:line="235" w:lineRule="auto"/>
        <w:rPr>
          <w:sz w:val="20"/>
          <w:szCs w:val="20"/>
          <w:color w:val="auto"/>
        </w:rPr>
      </w:pPr>
      <w:r>
        <w:rPr>
          <w:rFonts w:ascii="Courier New" w:cs="Courier New" w:eastAsia="Courier New" w:hAnsi="Courier New"/>
          <w:sz w:val="18"/>
          <w:szCs w:val="18"/>
          <w:color w:val="auto"/>
        </w:rPr>
        <w:t>"The Trustee may invest in Common Stock issued by the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EXECUTED as of the 3rd day of December, 1996.</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ANALOG DEVICES, INC.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BOATMENS' TRUST COMPANY</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William A. Martin</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Title: Treasurer</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Linda L. Lockwood</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4120" w:space="100"/>
            <w:col w:w="5999"/>
          </w:cols>
          <w:pgMar w:left="240" w:top="136"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4.6</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ANALOG DEVICES,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TRUST AGREEMENT</w:t>
      </w:r>
    </w:p>
    <w:p>
      <w:pPr>
        <w:jc w:val="center"/>
        <w:ind w:right="1879"/>
        <w:spacing w:after="0"/>
        <w:rPr>
          <w:sz w:val="20"/>
          <w:szCs w:val="20"/>
          <w:color w:val="auto"/>
        </w:rPr>
      </w:pPr>
      <w:r>
        <w:rPr>
          <w:rFonts w:ascii="Courier New" w:cs="Courier New" w:eastAsia="Courier New" w:hAnsi="Courier New"/>
          <w:sz w:val="18"/>
          <w:szCs w:val="18"/>
          <w:color w:val="auto"/>
        </w:rPr>
        <w:t>FOR</w:t>
      </w:r>
    </w:p>
    <w:p>
      <w:pPr>
        <w:jc w:val="center"/>
        <w:ind w:right="1759"/>
        <w:spacing w:after="0" w:line="237" w:lineRule="auto"/>
        <w:rPr>
          <w:sz w:val="20"/>
          <w:szCs w:val="20"/>
          <w:color w:val="auto"/>
        </w:rPr>
      </w:pPr>
      <w:r>
        <w:rPr>
          <w:rFonts w:ascii="Courier New" w:cs="Courier New" w:eastAsia="Courier New" w:hAnsi="Courier New"/>
          <w:sz w:val="18"/>
          <w:szCs w:val="18"/>
          <w:color w:val="auto"/>
        </w:rPr>
        <w:t>DEFERRED COMPENSATION PLAN</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March 11, 1997</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Analog Devices, Inc. ("Analog") and Boatmens' Trust Company ("Trustee") entered into a Trust Agreement dated December 11, 1995 (the "Trust Agreement") for the purpose, among others, to provide Analog with a source of funds to assist it in the meeting of its liabilities under the Analog Devices, Inc. Deferred Compensation Plan; and</w:t>
      </w:r>
    </w:p>
    <w:p>
      <w:pPr>
        <w:spacing w:after="0" w:line="209" w:lineRule="exact"/>
        <w:rPr>
          <w:sz w:val="20"/>
          <w:szCs w:val="20"/>
          <w:color w:val="auto"/>
        </w:rPr>
      </w:pPr>
    </w:p>
    <w:p>
      <w:pPr>
        <w:jc w:val="both"/>
        <w:ind w:right="1879" w:firstLine="527"/>
        <w:spacing w:after="0" w:line="290" w:lineRule="auto"/>
        <w:rPr>
          <w:sz w:val="20"/>
          <w:szCs w:val="20"/>
          <w:color w:val="auto"/>
        </w:rPr>
      </w:pPr>
      <w:r>
        <w:rPr>
          <w:rFonts w:ascii="Courier New" w:cs="Courier New" w:eastAsia="Courier New" w:hAnsi="Courier New"/>
          <w:sz w:val="16"/>
          <w:szCs w:val="16"/>
          <w:color w:val="auto"/>
        </w:rPr>
        <w:t>WHEREAS, Analog and the Trustee wish to amend the Trust Agreement pursuant to the power reserved by them to do so in Section 12(a) of the Trust Agreement.</w:t>
      </w:r>
    </w:p>
    <w:p>
      <w:pPr>
        <w:spacing w:after="0" w:line="170"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NOW THEREFORE, the Trust Agreement is hereby amended by adding the following sentence to the end of Section 5(a), effective as of March 11, 1997:</w:t>
      </w:r>
    </w:p>
    <w:p>
      <w:pPr>
        <w:spacing w:after="0" w:line="17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Company shall have the right at any time, and from time to time in its sole discretion, to substitute assets of equal fair market value for any asset held by the Trust. This right is exercisable by the Company in a nonfiduciary capacity without the approval or consent of any person in a fiduciary capacity.</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EXECUTED as of the 11th day of March, 1997.</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BOATMENS' TRUST COMPANY</w:t>
      </w:r>
    </w:p>
    <w:p>
      <w:pPr>
        <w:spacing w:after="0" w:line="200" w:lineRule="exact"/>
        <w:rPr>
          <w:sz w:val="20"/>
          <w:szCs w:val="20"/>
          <w:color w:val="auto"/>
        </w:rPr>
      </w:pPr>
    </w:p>
    <w:p>
      <w:pPr>
        <w:sectPr>
          <w:pgSz w:w="11900" w:h="16838" w:orient="portrait"/>
          <w:cols w:equalWidth="0" w:num="2">
            <w:col w:w="4020" w:space="720"/>
            <w:col w:w="5479"/>
          </w:cols>
          <w:pgMar w:left="240" w:top="136"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Martin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1999" w:hanging="419"/>
        <w:spacing w:after="0" w:line="235" w:lineRule="auto"/>
        <w:rPr>
          <w:sz w:val="20"/>
          <w:szCs w:val="20"/>
          <w:color w:val="auto"/>
        </w:rPr>
      </w:pPr>
      <w:r>
        <w:rPr>
          <w:rFonts w:ascii="Courier New" w:cs="Courier New" w:eastAsia="Courier New" w:hAnsi="Courier New"/>
          <w:sz w:val="18"/>
          <w:szCs w:val="18"/>
          <w:color w:val="auto"/>
        </w:rPr>
        <w:t>By:</w:t>
      </w:r>
      <w:r>
        <w:rPr>
          <w:sz w:val="20"/>
          <w:szCs w:val="20"/>
          <w:color w:val="auto"/>
        </w:rPr>
        <w:t xml:space="preserve"> </w:t>
      </w:r>
      <w:r>
        <w:rPr>
          <w:rFonts w:ascii="Courier New" w:cs="Courier New" w:eastAsia="Courier New" w:hAnsi="Courier New"/>
          <w:sz w:val="18"/>
          <w:szCs w:val="18"/>
          <w:color w:val="auto"/>
        </w:rPr>
        <w:t>/s/ Allyn C. Bennett, Jr. -----------------------------</w:t>
      </w:r>
    </w:p>
    <w:p>
      <w:pPr>
        <w:spacing w:after="0" w:line="200" w:lineRule="exact"/>
        <w:rPr>
          <w:sz w:val="20"/>
          <w:szCs w:val="20"/>
          <w:color w:val="auto"/>
        </w:rPr>
      </w:pPr>
    </w:p>
    <w:p>
      <w:pPr>
        <w:sectPr>
          <w:pgSz w:w="11900" w:h="16838" w:orient="portrait"/>
          <w:cols w:equalWidth="0" w:num="2">
            <w:col w:w="4440" w:space="720"/>
            <w:col w:w="5059"/>
          </w:cols>
          <w:pgMar w:left="240" w:top="136"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Treasurer</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 Vice President</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4020" w:space="720"/>
            <w:col w:w="5479"/>
          </w:cols>
          <w:pgMar w:left="240" w:top="136"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w:t>
      </w:r>
    </w:p>
    <w:p>
      <w:pPr>
        <w:ind w:left="6740"/>
        <w:spacing w:after="0" w:line="238" w:lineRule="auto"/>
        <w:rPr>
          <w:sz w:val="20"/>
          <w:szCs w:val="20"/>
          <w:color w:val="auto"/>
        </w:rPr>
      </w:pPr>
      <w:r>
        <w:rPr>
          <w:rFonts w:ascii="Courier New" w:cs="Courier New" w:eastAsia="Courier New" w:hAnsi="Courier New"/>
          <w:sz w:val="18"/>
          <w:szCs w:val="18"/>
          <w:color w:val="auto"/>
        </w:rPr>
        <w:t>Exhibit 23.2</w:t>
      </w:r>
    </w:p>
    <w:p>
      <w:pPr>
        <w:ind w:left="6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We consent to the incorporation by reference in the Post-Effective Amendment No. 1 to the Registration Statement (Form S-8 No. 33-64849) of Analog Devices, Inc. pertaining to the Analog Devices, Inc. Deferred Compensation Plan</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our report dated December 3, 1996, with respect to the consolidated financial statements and schedule of Analog Devices, Inc. included in its Annual Report (Form 10-K) for the year ended November 2, 1996,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/S/ Ernst &amp; Young LLP</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Boston, Massachusetts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9, 1997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ERNST &amp; YOUNG LLP</w:t>
      </w:r>
    </w:p>
    <w:sectPr>
      <w:pgSz w:w="11900" w:h="16838" w:orient="portrait"/>
      <w:cols w:equalWidth="0" w:num="2">
        <w:col w:w="5300" w:space="720"/>
        <w:col w:w="419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2019-12-20T05:33:00Z</dcterms:created>
  <dcterms:modified xsi:type="dcterms:W3CDTF">2019-12-20T05:33:00Z</dcterms:modified>
</cp:coreProperties>
</file>