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spacing w:after="0" w:line="31"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1"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 w:lineRule="exact"/>
        <w:rPr>
          <w:sz w:val="24"/>
          <w:szCs w:val="24"/>
          <w:color w:val="auto"/>
        </w:rPr>
      </w:pPr>
      <w:r>
        <w:rPr>
          <w:sz w:val="24"/>
          <w:szCs w:val="24"/>
          <w:color w:val="auto"/>
        </w:rPr>
        <w:br w:type="column"/>
      </w:r>
    </w:p>
    <w:p>
      <w:pPr>
        <w:ind w:left="420"/>
        <w:spacing w:after="0"/>
        <w:rPr>
          <w:sz w:val="20"/>
          <w:szCs w:val="20"/>
          <w:color w:val="auto"/>
        </w:rPr>
      </w:pPr>
      <w:r>
        <w:rPr>
          <w:rFonts w:ascii="Courier New" w:cs="Courier New" w:eastAsia="Courier New" w:hAnsi="Courier New"/>
          <w:sz w:val="18"/>
          <w:szCs w:val="18"/>
          <w:color w:val="auto"/>
        </w:rPr>
        <w:t>OMB APPROVAL</w:t>
      </w:r>
    </w:p>
    <w:p>
      <w:pPr>
        <w:spacing w:after="0" w:line="29"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tabs>
          <w:tab w:leader="none" w:pos="146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1994</w:t>
      </w:r>
    </w:p>
    <w:p>
      <w:pPr>
        <w:spacing w:after="0" w:line="42" w:lineRule="exact"/>
        <w:rPr>
          <w:sz w:val="24"/>
          <w:szCs w:val="24"/>
          <w:color w:val="auto"/>
        </w:rPr>
      </w:pPr>
    </w:p>
    <w:p>
      <w:pPr>
        <w:sectPr>
          <w:pgSz w:w="11900" w:h="16838" w:orient="portrait"/>
          <w:cols w:equalWidth="0" w:num="2">
            <w:col w:w="6660" w:space="720"/>
            <w:col w:w="3160"/>
          </w:cols>
          <w:pgMar w:left="240" w:top="623" w:right="1119" w:bottom="0" w:gutter="0" w:footer="0" w:header="0"/>
        </w:sectPr>
      </w:pPr>
    </w:p>
    <w:p>
      <w:pPr>
        <w:ind w:left="7380"/>
        <w:spacing w:after="0"/>
        <w:rPr>
          <w:sz w:val="20"/>
          <w:szCs w:val="20"/>
          <w:color w:val="auto"/>
        </w:rPr>
      </w:pPr>
      <w:r>
        <w:rPr>
          <w:rFonts w:ascii="Courier New" w:cs="Courier New" w:eastAsia="Courier New" w:hAnsi="Courier New"/>
          <w:sz w:val="16"/>
          <w:szCs w:val="16"/>
          <w:color w:val="auto"/>
        </w:rPr>
        <w:t>Estimated average burden</w:t>
      </w:r>
    </w:p>
    <w:p>
      <w:pPr>
        <w:ind w:left="7380"/>
        <w:spacing w:after="0" w:line="238" w:lineRule="auto"/>
        <w:rPr>
          <w:sz w:val="20"/>
          <w:szCs w:val="20"/>
          <w:color w:val="auto"/>
        </w:rPr>
      </w:pPr>
      <w:r>
        <w:rPr>
          <w:rFonts w:ascii="Courier New" w:cs="Courier New" w:eastAsia="Courier New" w:hAnsi="Courier New"/>
          <w:sz w:val="18"/>
          <w:szCs w:val="18"/>
          <w:color w:val="auto"/>
        </w:rPr>
        <w:t>hours per response14.90</w:t>
      </w:r>
    </w:p>
    <w:p>
      <w:pPr>
        <w:jc w:val="center"/>
        <w:ind w:right="2520"/>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Analog Devices Inc.</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Common</w:t>
      </w:r>
    </w:p>
    <w:p>
      <w:pPr>
        <w:spacing w:after="0" w:line="2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032654105</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right="2200"/>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ind w:right="2320"/>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2320"/>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540"/>
          </w:cols>
          <w:pgMar w:left="240" w:top="623" w:right="1119" w:bottom="0" w:gutter="0" w:footer="0" w:header="0"/>
          <w:type w:val="continuous"/>
        </w:sectPr>
      </w:pP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 1745 (2/92)</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5</w:t>
      </w:r>
    </w:p>
    <w:p>
      <w:pPr>
        <w:spacing w:after="0" w:line="457" w:lineRule="exact"/>
        <w:rPr>
          <w:sz w:val="24"/>
          <w:szCs w:val="24"/>
          <w:color w:val="auto"/>
        </w:rPr>
      </w:pPr>
    </w:p>
    <w:p>
      <w:pPr>
        <w:sectPr>
          <w:pgSz w:w="11900" w:h="16838" w:orient="portrait"/>
          <w:cols w:equalWidth="0" w:num="2">
            <w:col w:w="2660" w:space="720"/>
            <w:col w:w="7160"/>
          </w:cols>
          <w:pgMar w:left="240" w:top="623" w:right="1119" w:bottom="0" w:gutter="0" w:footer="0" w:header="0"/>
          <w:type w:val="continuous"/>
        </w:sectPr>
      </w:pPr>
    </w:p>
    <w:p>
      <w:pPr>
        <w:spacing w:after="0" w:line="14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032654105</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4"/>
          <w:szCs w:val="24"/>
          <w:color w:val="auto"/>
        </w:rPr>
      </w:pPr>
    </w:p>
    <w:p>
      <w:pPr>
        <w:sectPr>
          <w:pgSz w:w="11900" w:h="16838" w:orient="portrait"/>
          <w:cols w:equalWidth="0" w:num="3">
            <w:col w:w="3080" w:space="720"/>
            <w:col w:w="2340" w:space="720"/>
            <w:col w:w="3680"/>
          </w:cols>
          <w:pgMar w:left="240" w:top="623" w:right="1119" w:bottom="0" w:gutter="0" w:footer="0" w:header="0"/>
          <w:type w:val="continuous"/>
        </w:sectPr>
      </w:pPr>
    </w:p>
    <w:p>
      <w:pPr>
        <w:spacing w:after="0" w:line="2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5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ind w:left="420" w:hanging="307"/>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420"/>
        <w:spacing w:after="0"/>
        <w:rPr>
          <w:sz w:val="20"/>
          <w:szCs w:val="20"/>
          <w:color w:val="auto"/>
        </w:rPr>
      </w:pPr>
      <w:r>
        <w:rPr>
          <w:rFonts w:ascii="Courier New" w:cs="Courier New" w:eastAsia="Courier New" w:hAnsi="Courier New"/>
          <w:sz w:val="18"/>
          <w:szCs w:val="18"/>
          <w:color w:val="auto"/>
        </w:rPr>
        <w:t>The Capital Group Companies, Inc.</w:t>
      </w:r>
    </w:p>
    <w:p>
      <w:pPr>
        <w:ind w:left="420"/>
        <w:spacing w:after="0" w:line="238" w:lineRule="auto"/>
        <w:rPr>
          <w:sz w:val="20"/>
          <w:szCs w:val="20"/>
          <w:color w:val="auto"/>
        </w:rPr>
      </w:pPr>
      <w:r>
        <w:rPr>
          <w:rFonts w:ascii="Courier New" w:cs="Courier New" w:eastAsia="Courier New" w:hAnsi="Courier New"/>
          <w:sz w:val="18"/>
          <w:szCs w:val="18"/>
          <w:color w:val="auto"/>
        </w:rPr>
        <w:t>86-0206507</w:t>
      </w:r>
    </w:p>
    <w:p>
      <w:pPr>
        <w:ind w:left="120"/>
        <w:spacing w:after="0"/>
        <w:rPr>
          <w:sz w:val="20"/>
          <w:szCs w:val="20"/>
          <w:color w:val="auto"/>
        </w:rPr>
      </w:pPr>
      <w:r>
        <w:rPr>
          <w:rFonts w:ascii="Courier New" w:cs="Courier New" w:eastAsia="Courier New" w:hAnsi="Courier New"/>
          <w:sz w:val="16"/>
          <w:szCs w:val="16"/>
          <w:color w:val="auto"/>
        </w:rPr>
        <w:t>--------------------------------------------------------------------------</w:t>
      </w:r>
    </w:p>
    <w:tbl>
      <w:tblPr>
        <w:tblLayout w:type="fixed"/>
        <w:tblInd w:w="120" w:type="dxa"/>
        <w:tblCellMar>
          <w:top w:w="0" w:type="dxa"/>
          <w:left w:w="0" w:type="dxa"/>
          <w:bottom w:w="0" w:type="dxa"/>
          <w:right w:w="0" w:type="dxa"/>
        </w:tblCellMar>
      </w:tblPr>
      <w:tr>
        <w:trPr>
          <w:trHeight w:val="192"/>
        </w:trPr>
        <w:tc>
          <w:tcPr>
            <w:tcW w:w="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192" w:lineRule="exact"/>
              <w:rPr>
                <w:sz w:val="20"/>
                <w:szCs w:val="20"/>
                <w:color w:val="auto"/>
              </w:rPr>
            </w:pPr>
            <w:r>
              <w:rPr>
                <w:rFonts w:ascii="Courier New" w:cs="Courier New" w:eastAsia="Courier New" w:hAnsi="Courier New"/>
                <w:sz w:val="18"/>
                <w:szCs w:val="18"/>
                <w:color w:val="auto"/>
                <w:w w:val="97"/>
              </w:rPr>
              <w:t>CHECK THE APPROPRIATE BOX IF A MEMBER OF A GROUP*</w:t>
            </w:r>
          </w:p>
        </w:tc>
        <w:tc>
          <w:tcPr>
            <w:tcW w:w="0" w:type="dxa"/>
            <w:vAlign w:val="bottom"/>
          </w:tcPr>
          <w:p>
            <w:pPr>
              <w:spacing w:after="0"/>
              <w:rPr>
                <w:sz w:val="1"/>
                <w:szCs w:val="1"/>
                <w:color w:val="auto"/>
              </w:rPr>
            </w:pPr>
          </w:p>
        </w:tc>
      </w:tr>
      <w:tr>
        <w:trPr>
          <w:trHeight w:val="235"/>
        </w:trPr>
        <w:tc>
          <w:tcPr>
            <w:tcW w:w="200" w:type="dxa"/>
            <w:vAlign w:val="bottom"/>
            <w:vMerge w:val="continue"/>
          </w:tcPr>
          <w:p>
            <w:pPr>
              <w:spacing w:after="0"/>
              <w:rPr>
                <w:sz w:val="20"/>
                <w:szCs w:val="20"/>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(a) [ ]</w:t>
            </w:r>
          </w:p>
        </w:tc>
        <w:tc>
          <w:tcPr>
            <w:tcW w:w="0" w:type="dxa"/>
            <w:vAlign w:val="bottom"/>
          </w:tcPr>
          <w:p>
            <w:pPr>
              <w:spacing w:after="0"/>
              <w:rPr>
                <w:sz w:val="1"/>
                <w:szCs w:val="1"/>
                <w:color w:val="auto"/>
              </w:rPr>
            </w:pPr>
          </w:p>
        </w:tc>
      </w:tr>
    </w:tbl>
    <w:p>
      <w:pPr>
        <w:ind w:left="3060" w:hanging="418"/>
        <w:spacing w:after="0" w:line="238" w:lineRule="auto"/>
        <w:tabs>
          <w:tab w:leader="none" w:pos="3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SOLE VOTING POWER</w:t>
      </w:r>
    </w:p>
    <w:p>
      <w:pPr>
        <w:ind w:left="3060"/>
        <w:spacing w:after="0" w:line="238" w:lineRule="auto"/>
        <w:rPr>
          <w:sz w:val="20"/>
          <w:szCs w:val="20"/>
          <w:color w:val="auto"/>
        </w:rPr>
      </w:pPr>
      <w:r>
        <w:rPr>
          <w:rFonts w:ascii="Courier New" w:cs="Courier New" w:eastAsia="Courier New" w:hAnsi="Courier New"/>
          <w:sz w:val="18"/>
          <w:szCs w:val="18"/>
          <w:color w:val="auto"/>
        </w:rPr>
        <w:t>5</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2,250</w:t>
      </w:r>
    </w:p>
    <w:p>
      <w:pPr>
        <w:ind w:left="3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ind w:left="3580"/>
        <w:spacing w:after="0" w:line="238" w:lineRule="auto"/>
        <w:rPr>
          <w:sz w:val="20"/>
          <w:szCs w:val="20"/>
          <w:color w:val="auto"/>
        </w:rPr>
      </w:pPr>
      <w:r>
        <w:rPr>
          <w:rFonts w:ascii="Courier New" w:cs="Courier New" w:eastAsia="Courier New" w:hAnsi="Courier New"/>
          <w:sz w:val="18"/>
          <w:szCs w:val="18"/>
          <w:color w:val="auto"/>
        </w:rPr>
        <w:t>SHARED VOTING POWER</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3580"/>
        <w:spacing w:after="0" w:line="238" w:lineRule="auto"/>
        <w:rPr>
          <w:sz w:val="20"/>
          <w:szCs w:val="20"/>
          <w:color w:val="auto"/>
        </w:rPr>
      </w:pPr>
      <w:r>
        <w:rPr>
          <w:rFonts w:ascii="Courier New" w:cs="Courier New" w:eastAsia="Courier New" w:hAnsi="Courier New"/>
          <w:sz w:val="18"/>
          <w:szCs w:val="18"/>
          <w:color w:val="auto"/>
        </w:rPr>
        <w:t>NONE</w:t>
      </w:r>
    </w:p>
    <w:p>
      <w:pPr>
        <w:ind w:left="960"/>
        <w:spacing w:after="0"/>
        <w:tabs>
          <w:tab w:leader="none" w:pos="30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540"/>
          </w:cols>
          <w:pgMar w:left="240" w:top="623" w:right="1119"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158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7"/>
              </w:rPr>
              <w:t>EACH</w:t>
            </w:r>
          </w:p>
        </w:tc>
        <w:tc>
          <w:tcPr>
            <w:tcW w:w="5460" w:type="dxa"/>
            <w:vAlign w:val="bottom"/>
          </w:tcPr>
          <w:p>
            <w:pPr>
              <w:ind w:left="1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580" w:type="dxa"/>
            <w:vAlign w:val="bottom"/>
            <w:vMerge w:val="restart"/>
          </w:tcPr>
          <w:p>
            <w:pPr>
              <w:spacing w:after="0"/>
              <w:rPr>
                <w:sz w:val="20"/>
                <w:szCs w:val="20"/>
                <w:color w:val="auto"/>
              </w:rPr>
            </w:pPr>
            <w:r>
              <w:rPr>
                <w:rFonts w:ascii="Courier New" w:cs="Courier New" w:eastAsia="Courier New" w:hAnsi="Courier New"/>
                <w:sz w:val="18"/>
                <w:szCs w:val="18"/>
                <w:color w:val="auto"/>
              </w:rPr>
              <w:t>REPORTING</w:t>
            </w:r>
          </w:p>
        </w:tc>
        <w:tc>
          <w:tcPr>
            <w:tcW w:w="54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546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2,777,250</w:t>
            </w:r>
          </w:p>
        </w:tc>
        <w:tc>
          <w:tcPr>
            <w:tcW w:w="0" w:type="dxa"/>
            <w:vAlign w:val="bottom"/>
          </w:tcPr>
          <w:p>
            <w:pPr>
              <w:spacing w:after="0"/>
              <w:rPr>
                <w:sz w:val="1"/>
                <w:szCs w:val="1"/>
                <w:color w:val="auto"/>
              </w:rPr>
            </w:pPr>
          </w:p>
        </w:tc>
      </w:tr>
      <w:tr>
        <w:trPr>
          <w:trHeight w:val="296"/>
        </w:trPr>
        <w:tc>
          <w:tcPr>
            <w:tcW w:w="1580" w:type="dxa"/>
            <w:vAlign w:val="bottom"/>
            <w:vMerge w:val="restart"/>
          </w:tcPr>
          <w:p>
            <w:pPr>
              <w:jc w:val="center"/>
              <w:ind w:right="452"/>
              <w:spacing w:after="0"/>
              <w:rPr>
                <w:sz w:val="20"/>
                <w:szCs w:val="20"/>
                <w:color w:val="auto"/>
              </w:rPr>
            </w:pPr>
            <w:r>
              <w:rPr>
                <w:rFonts w:ascii="Courier New" w:cs="Courier New" w:eastAsia="Courier New" w:hAnsi="Courier New"/>
                <w:sz w:val="18"/>
                <w:szCs w:val="18"/>
                <w:color w:val="auto"/>
                <w:w w:val="98"/>
              </w:rPr>
              <w:t>PERSON</w:t>
            </w:r>
          </w:p>
        </w:tc>
        <w:tc>
          <w:tcPr>
            <w:tcW w:w="5460" w:type="dxa"/>
            <w:vAlign w:val="bottom"/>
          </w:tcPr>
          <w:p>
            <w:pPr>
              <w:ind w:left="62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5460" w:type="dxa"/>
            <w:vAlign w:val="bottom"/>
            <w:vMerge w:val="restart"/>
          </w:tcPr>
          <w:p>
            <w:pPr>
              <w:ind w:left="1140"/>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109"/>
        </w:trPr>
        <w:tc>
          <w:tcPr>
            <w:tcW w:w="1580" w:type="dxa"/>
            <w:vAlign w:val="bottom"/>
            <w:vMerge w:val="restart"/>
          </w:tcPr>
          <w:p>
            <w:pPr>
              <w:jc w:val="center"/>
              <w:ind w:right="472"/>
              <w:spacing w:after="0"/>
              <w:rPr>
                <w:sz w:val="20"/>
                <w:szCs w:val="20"/>
                <w:color w:val="auto"/>
              </w:rPr>
            </w:pPr>
            <w:r>
              <w:rPr>
                <w:rFonts w:ascii="Courier New" w:cs="Courier New" w:eastAsia="Courier New" w:hAnsi="Courier New"/>
                <w:sz w:val="18"/>
                <w:szCs w:val="18"/>
                <w:color w:val="auto"/>
                <w:w w:val="97"/>
              </w:rPr>
              <w:t>WITH</w:t>
            </w:r>
          </w:p>
        </w:tc>
        <w:tc>
          <w:tcPr>
            <w:tcW w:w="5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580" w:type="dxa"/>
            <w:vAlign w:val="bottom"/>
            <w:vMerge w:val="continue"/>
          </w:tcPr>
          <w:p>
            <w:pPr>
              <w:spacing w:after="0"/>
              <w:rPr>
                <w:sz w:val="20"/>
                <w:szCs w:val="20"/>
                <w:color w:val="auto"/>
              </w:rPr>
            </w:pPr>
          </w:p>
        </w:tc>
        <w:tc>
          <w:tcPr>
            <w:tcW w:w="5460" w:type="dxa"/>
            <w:vAlign w:val="bottom"/>
          </w:tcPr>
          <w:p>
            <w:pPr>
              <w:ind w:left="620"/>
              <w:spacing w:after="0"/>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bl>
    <w:p>
      <w:pPr>
        <w:jc w:val="center"/>
        <w:ind w:right="2619"/>
        <w:spacing w:after="0" w:line="238" w:lineRule="auto"/>
        <w:rPr>
          <w:sz w:val="20"/>
          <w:szCs w:val="20"/>
          <w:color w:val="auto"/>
        </w:rPr>
      </w:pPr>
      <w:r>
        <w:rPr>
          <w:rFonts w:ascii="Courier New" w:cs="Courier New" w:eastAsia="Courier New" w:hAnsi="Courier New"/>
          <w:sz w:val="18"/>
          <w:szCs w:val="18"/>
          <w:color w:val="auto"/>
        </w:rPr>
        <w:t>NONE</w:t>
      </w: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2,777,250 Beneficial ownership disclaimed pursuant to Rule 13d-4</w:t>
      </w: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ind w:left="120"/>
        <w:spacing w:after="0" w:line="238" w:lineRule="auto"/>
        <w:rPr>
          <w:sz w:val="20"/>
          <w:szCs w:val="20"/>
          <w:color w:val="auto"/>
        </w:rPr>
      </w:pPr>
      <w:r>
        <w:rPr>
          <w:rFonts w:ascii="Courier New" w:cs="Courier New" w:eastAsia="Courier New" w:hAnsi="Courier New"/>
          <w:sz w:val="18"/>
          <w:szCs w:val="18"/>
          <w:color w:val="auto"/>
        </w:rPr>
        <w:t>10</w:t>
      </w: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5.55%</w:t>
      </w: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HC</w:t>
      </w: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2 of 5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311" w:right="1440" w:bottom="1440" w:gutter="0" w:footer="0" w:header="0"/>
        </w:sectPr>
      </w:pPr>
    </w:p>
    <w:bookmarkStart w:id="2" w:name="page3"/>
    <w:bookmarkEnd w:id="2"/>
    <w:p>
      <w:pPr>
        <w:spacing w:after="0"/>
        <w:tabs>
          <w:tab w:leader="none" w:pos="3780" w:val="left"/>
          <w:tab w:leader="none" w:pos="684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ind w:left="420" w:right="4619" w:hanging="307"/>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tbl>
      <w:tblPr>
        <w:tblLayout w:type="fixed"/>
        <w:tblInd w:w="120" w:type="dxa"/>
        <w:tblCellMar>
          <w:top w:w="0" w:type="dxa"/>
          <w:left w:w="0" w:type="dxa"/>
          <w:bottom w:w="0" w:type="dxa"/>
          <w:right w:w="0" w:type="dxa"/>
        </w:tblCellMar>
      </w:tblPr>
      <w:tr>
        <w:trPr>
          <w:trHeight w:val="192"/>
        </w:trPr>
        <w:tc>
          <w:tcPr>
            <w:tcW w:w="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192" w:lineRule="exact"/>
              <w:rPr>
                <w:sz w:val="20"/>
                <w:szCs w:val="20"/>
                <w:color w:val="auto"/>
              </w:rPr>
            </w:pPr>
            <w:r>
              <w:rPr>
                <w:rFonts w:ascii="Courier New" w:cs="Courier New" w:eastAsia="Courier New" w:hAnsi="Courier New"/>
                <w:sz w:val="18"/>
                <w:szCs w:val="18"/>
                <w:color w:val="auto"/>
                <w:w w:val="97"/>
              </w:rPr>
              <w:t>CHECK THE APPROPRIATE BOX IF A MEMBER OF A GROUP*</w:t>
            </w:r>
          </w:p>
        </w:tc>
        <w:tc>
          <w:tcPr>
            <w:tcW w:w="0" w:type="dxa"/>
            <w:vAlign w:val="bottom"/>
          </w:tcPr>
          <w:p>
            <w:pPr>
              <w:spacing w:after="0"/>
              <w:rPr>
                <w:sz w:val="1"/>
                <w:szCs w:val="1"/>
                <w:color w:val="auto"/>
              </w:rPr>
            </w:pPr>
          </w:p>
        </w:tc>
      </w:tr>
      <w:tr>
        <w:trPr>
          <w:trHeight w:val="235"/>
        </w:trPr>
        <w:tc>
          <w:tcPr>
            <w:tcW w:w="200" w:type="dxa"/>
            <w:vAlign w:val="bottom"/>
            <w:vMerge w:val="continue"/>
          </w:tcPr>
          <w:p>
            <w:pPr>
              <w:spacing w:after="0"/>
              <w:rPr>
                <w:sz w:val="20"/>
                <w:szCs w:val="20"/>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(a) [ ]</w:t>
            </w:r>
          </w:p>
        </w:tc>
        <w:tc>
          <w:tcPr>
            <w:tcW w:w="0" w:type="dxa"/>
            <w:vAlign w:val="bottom"/>
          </w:tcPr>
          <w:p>
            <w:pPr>
              <w:spacing w:after="0"/>
              <w:rPr>
                <w:sz w:val="1"/>
                <w:szCs w:val="1"/>
                <w:color w:val="auto"/>
              </w:rPr>
            </w:pPr>
          </w:p>
        </w:tc>
      </w:tr>
    </w:tbl>
    <w:p>
      <w:pPr>
        <w:ind w:left="3060" w:hanging="418"/>
        <w:spacing w:after="0" w:line="238" w:lineRule="auto"/>
        <w:tabs>
          <w:tab w:leader="none" w:pos="3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tbl>
      <w:tblPr>
        <w:tblLayout w:type="fixed"/>
        <w:tblInd w:w="74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5360" w:type="dxa"/>
            <w:vAlign w:val="bottom"/>
          </w:tcPr>
          <w:p>
            <w:pPr>
              <w:ind w:left="104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80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NUMBER OF</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96"/>
        </w:trPr>
        <w:tc>
          <w:tcPr>
            <w:tcW w:w="1800" w:type="dxa"/>
            <w:vAlign w:val="bottom"/>
            <w:vMerge w:val="restart"/>
          </w:tcPr>
          <w:p>
            <w:pPr>
              <w:jc w:val="center"/>
              <w:ind w:right="432"/>
              <w:spacing w:after="0"/>
              <w:rPr>
                <w:sz w:val="20"/>
                <w:szCs w:val="20"/>
                <w:color w:val="auto"/>
              </w:rPr>
            </w:pPr>
            <w:r>
              <w:rPr>
                <w:rFonts w:ascii="Courier New" w:cs="Courier New" w:eastAsia="Courier New" w:hAnsi="Courier New"/>
                <w:sz w:val="18"/>
                <w:szCs w:val="18"/>
                <w:color w:val="auto"/>
                <w:w w:val="98"/>
              </w:rPr>
              <w:t>SHARES</w:t>
            </w:r>
          </w:p>
        </w:tc>
        <w:tc>
          <w:tcPr>
            <w:tcW w:w="5360" w:type="dxa"/>
            <w:vAlign w:val="bottom"/>
          </w:tcPr>
          <w:p>
            <w:pPr>
              <w:ind w:left="52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5360" w:type="dxa"/>
            <w:vAlign w:val="bottom"/>
            <w:vMerge w:val="restart"/>
          </w:tcPr>
          <w:p>
            <w:pPr>
              <w:ind w:left="104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109"/>
        </w:trPr>
        <w:tc>
          <w:tcPr>
            <w:tcW w:w="1800" w:type="dxa"/>
            <w:vAlign w:val="bottom"/>
            <w:vMerge w:val="restart"/>
          </w:tcPr>
          <w:p>
            <w:pPr>
              <w:jc w:val="center"/>
              <w:ind w:right="452"/>
              <w:spacing w:after="0"/>
              <w:rPr>
                <w:sz w:val="20"/>
                <w:szCs w:val="20"/>
                <w:color w:val="auto"/>
              </w:rPr>
            </w:pPr>
            <w:r>
              <w:rPr>
                <w:rFonts w:ascii="Courier New" w:cs="Courier New" w:eastAsia="Courier New" w:hAnsi="Courier New"/>
                <w:sz w:val="18"/>
                <w:szCs w:val="18"/>
                <w:color w:val="auto"/>
                <w:w w:val="97"/>
              </w:rPr>
              <w:t>BENEFICIALLY</w:t>
            </w:r>
          </w:p>
        </w:tc>
        <w:tc>
          <w:tcPr>
            <w:tcW w:w="5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203"/>
        </w:trPr>
        <w:tc>
          <w:tcPr>
            <w:tcW w:w="1800" w:type="dxa"/>
            <w:vAlign w:val="bottom"/>
            <w:vMerge w:val="restart"/>
          </w:tcPr>
          <w:p>
            <w:pPr>
              <w:jc w:val="center"/>
              <w:ind w:right="432"/>
              <w:spacing w:after="0"/>
              <w:rPr>
                <w:sz w:val="20"/>
                <w:szCs w:val="20"/>
                <w:color w:val="auto"/>
              </w:rPr>
            </w:pPr>
            <w:r>
              <w:rPr>
                <w:rFonts w:ascii="Courier New" w:cs="Courier New" w:eastAsia="Courier New" w:hAnsi="Courier New"/>
                <w:sz w:val="18"/>
                <w:szCs w:val="18"/>
                <w:color w:val="auto"/>
                <w:w w:val="97"/>
              </w:rPr>
              <w:t>OWNED BY</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96"/>
        </w:trPr>
        <w:tc>
          <w:tcPr>
            <w:tcW w:w="1800" w:type="dxa"/>
            <w:vAlign w:val="bottom"/>
            <w:vMerge w:val="continue"/>
          </w:tcPr>
          <w:p>
            <w:pPr>
              <w:spacing w:after="0"/>
              <w:rPr>
                <w:sz w:val="24"/>
                <w:szCs w:val="24"/>
                <w:color w:val="auto"/>
              </w:rPr>
            </w:pPr>
          </w:p>
        </w:tc>
        <w:tc>
          <w:tcPr>
            <w:tcW w:w="5360" w:type="dxa"/>
            <w:vAlign w:val="bottom"/>
          </w:tcPr>
          <w:p>
            <w:pPr>
              <w:ind w:left="52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80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EACH</w:t>
            </w: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80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REPORTING</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2,775,000</w:t>
            </w:r>
          </w:p>
        </w:tc>
        <w:tc>
          <w:tcPr>
            <w:tcW w:w="0" w:type="dxa"/>
            <w:vAlign w:val="bottom"/>
          </w:tcPr>
          <w:p>
            <w:pPr>
              <w:spacing w:after="0"/>
              <w:rPr>
                <w:sz w:val="1"/>
                <w:szCs w:val="1"/>
                <w:color w:val="auto"/>
              </w:rPr>
            </w:pPr>
          </w:p>
        </w:tc>
      </w:tr>
      <w:tr>
        <w:trPr>
          <w:trHeight w:val="296"/>
        </w:trPr>
        <w:tc>
          <w:tcPr>
            <w:tcW w:w="1800" w:type="dxa"/>
            <w:vAlign w:val="bottom"/>
            <w:vMerge w:val="restart"/>
          </w:tcPr>
          <w:p>
            <w:pPr>
              <w:jc w:val="center"/>
              <w:ind w:right="432"/>
              <w:spacing w:after="0"/>
              <w:rPr>
                <w:sz w:val="20"/>
                <w:szCs w:val="20"/>
                <w:color w:val="auto"/>
              </w:rPr>
            </w:pPr>
            <w:r>
              <w:rPr>
                <w:rFonts w:ascii="Courier New" w:cs="Courier New" w:eastAsia="Courier New" w:hAnsi="Courier New"/>
                <w:sz w:val="18"/>
                <w:szCs w:val="18"/>
                <w:color w:val="auto"/>
                <w:w w:val="98"/>
              </w:rPr>
              <w:t>PERSON</w:t>
            </w:r>
          </w:p>
        </w:tc>
        <w:tc>
          <w:tcPr>
            <w:tcW w:w="5360" w:type="dxa"/>
            <w:vAlign w:val="bottom"/>
          </w:tcPr>
          <w:p>
            <w:pPr>
              <w:ind w:left="52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5360" w:type="dxa"/>
            <w:vAlign w:val="bottom"/>
            <w:vMerge w:val="restart"/>
          </w:tcPr>
          <w:p>
            <w:pPr>
              <w:ind w:left="1040"/>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109"/>
        </w:trPr>
        <w:tc>
          <w:tcPr>
            <w:tcW w:w="1800" w:type="dxa"/>
            <w:vAlign w:val="bottom"/>
            <w:vMerge w:val="restart"/>
          </w:tcPr>
          <w:p>
            <w:pPr>
              <w:jc w:val="center"/>
              <w:ind w:right="452"/>
              <w:spacing w:after="0"/>
              <w:rPr>
                <w:sz w:val="20"/>
                <w:szCs w:val="20"/>
                <w:color w:val="auto"/>
              </w:rPr>
            </w:pPr>
            <w:r>
              <w:rPr>
                <w:rFonts w:ascii="Courier New" w:cs="Courier New" w:eastAsia="Courier New" w:hAnsi="Courier New"/>
                <w:sz w:val="18"/>
                <w:szCs w:val="18"/>
                <w:color w:val="auto"/>
                <w:w w:val="97"/>
              </w:rPr>
              <w:t>WITH</w:t>
            </w:r>
          </w:p>
        </w:tc>
        <w:tc>
          <w:tcPr>
            <w:tcW w:w="5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bl>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2,775,000</w:t>
      </w: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ind w:left="120"/>
        <w:spacing w:after="0" w:line="238" w:lineRule="auto"/>
        <w:rPr>
          <w:sz w:val="20"/>
          <w:szCs w:val="20"/>
          <w:color w:val="auto"/>
        </w:rPr>
      </w:pPr>
      <w:r>
        <w:rPr>
          <w:rFonts w:ascii="Courier New" w:cs="Courier New" w:eastAsia="Courier New" w:hAnsi="Courier New"/>
          <w:sz w:val="18"/>
          <w:szCs w:val="18"/>
          <w:color w:val="auto"/>
        </w:rPr>
        <w:t>10</w:t>
      </w: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5.54%</w:t>
      </w: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IA</w:t>
      </w: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3 of 5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488" w:right="1440" w:bottom="1440" w:gutter="0" w:footer="0" w:header="0"/>
        </w:sectPr>
      </w:pPr>
    </w:p>
    <w:bookmarkStart w:id="3" w:name="page4"/>
    <w:bookmarkEnd w:id="3"/>
    <w:p>
      <w:pPr>
        <w:spacing w:after="0"/>
        <w:tabs>
          <w:tab w:leader="none" w:pos="3780" w:val="left"/>
          <w:tab w:leader="none" w:pos="684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ind w:left="420" w:right="4619" w:hanging="307"/>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SMALLCAP World Fund, Inc.</w:t>
      </w:r>
    </w:p>
    <w:p>
      <w:pPr>
        <w:ind w:left="420"/>
        <w:spacing w:after="0"/>
        <w:rPr>
          <w:sz w:val="20"/>
          <w:szCs w:val="20"/>
          <w:color w:val="auto"/>
        </w:rPr>
      </w:pPr>
      <w:r>
        <w:rPr>
          <w:rFonts w:ascii="Courier New" w:cs="Courier New" w:eastAsia="Courier New" w:hAnsi="Courier New"/>
          <w:sz w:val="18"/>
          <w:szCs w:val="18"/>
          <w:color w:val="auto"/>
        </w:rPr>
        <w:t>95-4253845</w:t>
      </w:r>
    </w:p>
    <w:p>
      <w:pPr>
        <w:ind w:left="120"/>
        <w:spacing w:after="0"/>
        <w:rPr>
          <w:sz w:val="20"/>
          <w:szCs w:val="20"/>
          <w:color w:val="auto"/>
        </w:rPr>
      </w:pPr>
      <w:r>
        <w:rPr>
          <w:rFonts w:ascii="Courier New" w:cs="Courier New" w:eastAsia="Courier New" w:hAnsi="Courier New"/>
          <w:sz w:val="16"/>
          <w:szCs w:val="16"/>
          <w:color w:val="auto"/>
        </w:rPr>
        <w:t>--------------------------------------------------------------------------</w:t>
      </w:r>
    </w:p>
    <w:tbl>
      <w:tblPr>
        <w:tblLayout w:type="fixed"/>
        <w:tblInd w:w="120" w:type="dxa"/>
        <w:tblCellMar>
          <w:top w:w="0" w:type="dxa"/>
          <w:left w:w="0" w:type="dxa"/>
          <w:bottom w:w="0" w:type="dxa"/>
          <w:right w:w="0" w:type="dxa"/>
        </w:tblCellMar>
      </w:tblPr>
      <w:tr>
        <w:trPr>
          <w:trHeight w:val="192"/>
        </w:trPr>
        <w:tc>
          <w:tcPr>
            <w:tcW w:w="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192" w:lineRule="exact"/>
              <w:rPr>
                <w:sz w:val="20"/>
                <w:szCs w:val="20"/>
                <w:color w:val="auto"/>
              </w:rPr>
            </w:pPr>
            <w:r>
              <w:rPr>
                <w:rFonts w:ascii="Courier New" w:cs="Courier New" w:eastAsia="Courier New" w:hAnsi="Courier New"/>
                <w:sz w:val="18"/>
                <w:szCs w:val="18"/>
                <w:color w:val="auto"/>
                <w:w w:val="97"/>
              </w:rPr>
              <w:t>CHECK THE APPROPRIATE BOX IF A MEMBER OF A GROUP*</w:t>
            </w:r>
          </w:p>
        </w:tc>
        <w:tc>
          <w:tcPr>
            <w:tcW w:w="0" w:type="dxa"/>
            <w:vAlign w:val="bottom"/>
          </w:tcPr>
          <w:p>
            <w:pPr>
              <w:spacing w:after="0"/>
              <w:rPr>
                <w:sz w:val="1"/>
                <w:szCs w:val="1"/>
                <w:color w:val="auto"/>
              </w:rPr>
            </w:pPr>
          </w:p>
        </w:tc>
      </w:tr>
      <w:tr>
        <w:trPr>
          <w:trHeight w:val="235"/>
        </w:trPr>
        <w:tc>
          <w:tcPr>
            <w:tcW w:w="200" w:type="dxa"/>
            <w:vAlign w:val="bottom"/>
            <w:vMerge w:val="continue"/>
          </w:tcPr>
          <w:p>
            <w:pPr>
              <w:spacing w:after="0"/>
              <w:rPr>
                <w:sz w:val="20"/>
                <w:szCs w:val="20"/>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(a) [ ]</w:t>
            </w:r>
          </w:p>
        </w:tc>
        <w:tc>
          <w:tcPr>
            <w:tcW w:w="0" w:type="dxa"/>
            <w:vAlign w:val="bottom"/>
          </w:tcPr>
          <w:p>
            <w:pPr>
              <w:spacing w:after="0"/>
              <w:rPr>
                <w:sz w:val="1"/>
                <w:szCs w:val="1"/>
                <w:color w:val="auto"/>
              </w:rPr>
            </w:pPr>
          </w:p>
        </w:tc>
      </w:tr>
    </w:tbl>
    <w:p>
      <w:pPr>
        <w:ind w:left="3060" w:hanging="418"/>
        <w:spacing w:after="0" w:line="238" w:lineRule="auto"/>
        <w:tabs>
          <w:tab w:leader="none" w:pos="3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tbl>
      <w:tblPr>
        <w:tblLayout w:type="fixed"/>
        <w:tblInd w:w="74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5360" w:type="dxa"/>
            <w:vAlign w:val="bottom"/>
          </w:tcPr>
          <w:p>
            <w:pPr>
              <w:ind w:left="104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80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NUMBER OF</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2,775,000</w:t>
            </w:r>
          </w:p>
        </w:tc>
        <w:tc>
          <w:tcPr>
            <w:tcW w:w="0" w:type="dxa"/>
            <w:vAlign w:val="bottom"/>
          </w:tcPr>
          <w:p>
            <w:pPr>
              <w:spacing w:after="0"/>
              <w:rPr>
                <w:sz w:val="1"/>
                <w:szCs w:val="1"/>
                <w:color w:val="auto"/>
              </w:rPr>
            </w:pPr>
          </w:p>
        </w:tc>
      </w:tr>
      <w:tr>
        <w:trPr>
          <w:trHeight w:val="296"/>
        </w:trPr>
        <w:tc>
          <w:tcPr>
            <w:tcW w:w="1800" w:type="dxa"/>
            <w:vAlign w:val="bottom"/>
            <w:vMerge w:val="restart"/>
          </w:tcPr>
          <w:p>
            <w:pPr>
              <w:jc w:val="center"/>
              <w:ind w:right="432"/>
              <w:spacing w:after="0"/>
              <w:rPr>
                <w:sz w:val="20"/>
                <w:szCs w:val="20"/>
                <w:color w:val="auto"/>
              </w:rPr>
            </w:pPr>
            <w:r>
              <w:rPr>
                <w:rFonts w:ascii="Courier New" w:cs="Courier New" w:eastAsia="Courier New" w:hAnsi="Courier New"/>
                <w:sz w:val="18"/>
                <w:szCs w:val="18"/>
                <w:color w:val="auto"/>
                <w:w w:val="98"/>
              </w:rPr>
              <w:t>SHARES</w:t>
            </w:r>
          </w:p>
        </w:tc>
        <w:tc>
          <w:tcPr>
            <w:tcW w:w="5360" w:type="dxa"/>
            <w:vAlign w:val="bottom"/>
          </w:tcPr>
          <w:p>
            <w:pPr>
              <w:ind w:left="52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5360" w:type="dxa"/>
            <w:vAlign w:val="bottom"/>
            <w:vMerge w:val="restart"/>
          </w:tcPr>
          <w:p>
            <w:pPr>
              <w:ind w:left="104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109"/>
        </w:trPr>
        <w:tc>
          <w:tcPr>
            <w:tcW w:w="1800" w:type="dxa"/>
            <w:vAlign w:val="bottom"/>
            <w:vMerge w:val="restart"/>
          </w:tcPr>
          <w:p>
            <w:pPr>
              <w:jc w:val="center"/>
              <w:ind w:right="452"/>
              <w:spacing w:after="0"/>
              <w:rPr>
                <w:sz w:val="20"/>
                <w:szCs w:val="20"/>
                <w:color w:val="auto"/>
              </w:rPr>
            </w:pPr>
            <w:r>
              <w:rPr>
                <w:rFonts w:ascii="Courier New" w:cs="Courier New" w:eastAsia="Courier New" w:hAnsi="Courier New"/>
                <w:sz w:val="18"/>
                <w:szCs w:val="18"/>
                <w:color w:val="auto"/>
                <w:w w:val="97"/>
              </w:rPr>
              <w:t>BENEFICIALLY</w:t>
            </w:r>
          </w:p>
        </w:tc>
        <w:tc>
          <w:tcPr>
            <w:tcW w:w="5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203"/>
        </w:trPr>
        <w:tc>
          <w:tcPr>
            <w:tcW w:w="1800" w:type="dxa"/>
            <w:vAlign w:val="bottom"/>
            <w:vMerge w:val="restart"/>
          </w:tcPr>
          <w:p>
            <w:pPr>
              <w:jc w:val="center"/>
              <w:ind w:right="432"/>
              <w:spacing w:after="0"/>
              <w:rPr>
                <w:sz w:val="20"/>
                <w:szCs w:val="20"/>
                <w:color w:val="auto"/>
              </w:rPr>
            </w:pPr>
            <w:r>
              <w:rPr>
                <w:rFonts w:ascii="Courier New" w:cs="Courier New" w:eastAsia="Courier New" w:hAnsi="Courier New"/>
                <w:sz w:val="18"/>
                <w:szCs w:val="18"/>
                <w:color w:val="auto"/>
                <w:w w:val="97"/>
              </w:rPr>
              <w:t>OWNED BY</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96"/>
        </w:trPr>
        <w:tc>
          <w:tcPr>
            <w:tcW w:w="1800" w:type="dxa"/>
            <w:vAlign w:val="bottom"/>
            <w:vMerge w:val="continue"/>
          </w:tcPr>
          <w:p>
            <w:pPr>
              <w:spacing w:after="0"/>
              <w:rPr>
                <w:sz w:val="24"/>
                <w:szCs w:val="24"/>
                <w:color w:val="auto"/>
              </w:rPr>
            </w:pPr>
          </w:p>
        </w:tc>
        <w:tc>
          <w:tcPr>
            <w:tcW w:w="5360" w:type="dxa"/>
            <w:vAlign w:val="bottom"/>
          </w:tcPr>
          <w:p>
            <w:pPr>
              <w:ind w:left="52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80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EACH</w:t>
            </w: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80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REPORTING</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2,775,000</w:t>
            </w:r>
          </w:p>
        </w:tc>
        <w:tc>
          <w:tcPr>
            <w:tcW w:w="0" w:type="dxa"/>
            <w:vAlign w:val="bottom"/>
          </w:tcPr>
          <w:p>
            <w:pPr>
              <w:spacing w:after="0"/>
              <w:rPr>
                <w:sz w:val="1"/>
                <w:szCs w:val="1"/>
                <w:color w:val="auto"/>
              </w:rPr>
            </w:pPr>
          </w:p>
        </w:tc>
      </w:tr>
      <w:tr>
        <w:trPr>
          <w:trHeight w:val="296"/>
        </w:trPr>
        <w:tc>
          <w:tcPr>
            <w:tcW w:w="1800" w:type="dxa"/>
            <w:vAlign w:val="bottom"/>
            <w:vMerge w:val="restart"/>
          </w:tcPr>
          <w:p>
            <w:pPr>
              <w:jc w:val="center"/>
              <w:ind w:right="432"/>
              <w:spacing w:after="0"/>
              <w:rPr>
                <w:sz w:val="20"/>
                <w:szCs w:val="20"/>
                <w:color w:val="auto"/>
              </w:rPr>
            </w:pPr>
            <w:r>
              <w:rPr>
                <w:rFonts w:ascii="Courier New" w:cs="Courier New" w:eastAsia="Courier New" w:hAnsi="Courier New"/>
                <w:sz w:val="18"/>
                <w:szCs w:val="18"/>
                <w:color w:val="auto"/>
                <w:w w:val="98"/>
              </w:rPr>
              <w:t>PERSON</w:t>
            </w:r>
          </w:p>
        </w:tc>
        <w:tc>
          <w:tcPr>
            <w:tcW w:w="5360" w:type="dxa"/>
            <w:vAlign w:val="bottom"/>
          </w:tcPr>
          <w:p>
            <w:pPr>
              <w:ind w:left="52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5360" w:type="dxa"/>
            <w:vAlign w:val="bottom"/>
            <w:vMerge w:val="restart"/>
          </w:tcPr>
          <w:p>
            <w:pPr>
              <w:ind w:left="1040"/>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109"/>
        </w:trPr>
        <w:tc>
          <w:tcPr>
            <w:tcW w:w="1800" w:type="dxa"/>
            <w:vAlign w:val="bottom"/>
            <w:vMerge w:val="restart"/>
          </w:tcPr>
          <w:p>
            <w:pPr>
              <w:jc w:val="center"/>
              <w:ind w:right="452"/>
              <w:spacing w:after="0"/>
              <w:rPr>
                <w:sz w:val="20"/>
                <w:szCs w:val="20"/>
                <w:color w:val="auto"/>
              </w:rPr>
            </w:pPr>
            <w:r>
              <w:rPr>
                <w:rFonts w:ascii="Courier New" w:cs="Courier New" w:eastAsia="Courier New" w:hAnsi="Courier New"/>
                <w:sz w:val="18"/>
                <w:szCs w:val="18"/>
                <w:color w:val="auto"/>
                <w:w w:val="97"/>
              </w:rPr>
              <w:t>WITH</w:t>
            </w:r>
          </w:p>
        </w:tc>
        <w:tc>
          <w:tcPr>
            <w:tcW w:w="5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bl>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540"/>
        <w:spacing w:after="0"/>
        <w:rPr>
          <w:sz w:val="20"/>
          <w:szCs w:val="20"/>
          <w:color w:val="auto"/>
        </w:rPr>
      </w:pPr>
      <w:r>
        <w:rPr>
          <w:rFonts w:ascii="Courier New" w:cs="Courier New" w:eastAsia="Courier New" w:hAnsi="Courier New"/>
          <w:sz w:val="18"/>
          <w:szCs w:val="18"/>
          <w:color w:val="auto"/>
        </w:rPr>
        <w:t>2,775,000</w:t>
      </w: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ind w:left="120"/>
        <w:spacing w:after="0" w:line="238" w:lineRule="auto"/>
        <w:rPr>
          <w:sz w:val="20"/>
          <w:szCs w:val="20"/>
          <w:color w:val="auto"/>
        </w:rPr>
      </w:pPr>
      <w:r>
        <w:rPr>
          <w:rFonts w:ascii="Courier New" w:cs="Courier New" w:eastAsia="Courier New" w:hAnsi="Courier New"/>
          <w:sz w:val="18"/>
          <w:szCs w:val="18"/>
          <w:color w:val="auto"/>
        </w:rPr>
        <w:t>10</w:t>
      </w: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5.54%</w:t>
      </w: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IC</w:t>
      </w: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4 of 5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488" w:right="1440" w:bottom="1440" w:gutter="0" w:footer="0" w:header="0"/>
        </w:sectPr>
      </w:pPr>
    </w:p>
    <w:bookmarkStart w:id="4" w:name="page5"/>
    <w:bookmarkEnd w:id="4"/>
    <w:p>
      <w:pPr>
        <w:jc w:val="right"/>
        <w:ind w:right="2199"/>
        <w:spacing w:after="0"/>
        <w:rPr>
          <w:sz w:val="20"/>
          <w:szCs w:val="20"/>
          <w:color w:val="auto"/>
        </w:rPr>
      </w:pPr>
      <w:r>
        <w:rPr>
          <w:rFonts w:ascii="Courier New" w:cs="Courier New" w:eastAsia="Courier New" w:hAnsi="Courier New"/>
          <w:sz w:val="18"/>
          <w:szCs w:val="18"/>
          <w:color w:val="auto"/>
        </w:rPr>
        <w:t>Page 5</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400" w:val="left"/>
        </w:tabs>
        <w:rPr>
          <w:sz w:val="20"/>
          <w:szCs w:val="20"/>
          <w:color w:val="auto"/>
        </w:rPr>
      </w:pPr>
      <w:r>
        <w:rPr>
          <w:rFonts w:ascii="Courier New" w:cs="Courier New" w:eastAsia="Courier New" w:hAnsi="Courier New"/>
          <w:sz w:val="18"/>
          <w:szCs w:val="18"/>
          <w:color w:val="auto"/>
        </w:rPr>
        <w:t>Washington, DC</w:t>
        <w:tab/>
        <w:t>20549</w:t>
      </w:r>
    </w:p>
    <w:p>
      <w:pPr>
        <w:spacing w:after="0" w:line="169"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 enclosed [ ] or Amendment No.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Analog Devices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One Technology Way, Box 9106</w:t>
      </w:r>
    </w:p>
    <w:p>
      <w:pPr>
        <w:ind w:left="1060"/>
        <w:spacing w:after="0"/>
        <w:tabs>
          <w:tab w:leader="none" w:pos="2400" w:val="left"/>
        </w:tabs>
        <w:rPr>
          <w:sz w:val="20"/>
          <w:szCs w:val="20"/>
          <w:color w:val="auto"/>
        </w:rPr>
      </w:pPr>
      <w:r>
        <w:rPr>
          <w:rFonts w:ascii="Courier New" w:cs="Courier New" w:eastAsia="Courier New" w:hAnsi="Courier New"/>
          <w:sz w:val="18"/>
          <w:szCs w:val="18"/>
          <w:color w:val="auto"/>
        </w:rPr>
        <w:t>Norwood, MA</w:t>
        <w:tab/>
        <w:t>02062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0"/>
          <w:szCs w:val="20"/>
          <w:color w:val="auto"/>
        </w:rPr>
      </w:pPr>
    </w:p>
    <w:p>
      <w:pPr>
        <w:ind w:right="3039" w:firstLine="1053"/>
        <w:spacing w:after="0" w:line="309" w:lineRule="auto"/>
        <w:rPr>
          <w:sz w:val="20"/>
          <w:szCs w:val="20"/>
          <w:color w:val="auto"/>
        </w:rPr>
      </w:pPr>
      <w:r>
        <w:rPr>
          <w:rFonts w:ascii="Courier New" w:cs="Courier New" w:eastAsia="Courier New" w:hAnsi="Courier New"/>
          <w:sz w:val="18"/>
          <w:szCs w:val="18"/>
          <w:color w:val="auto"/>
        </w:rPr>
        <w:t>The Capital Group Companies, Inc., Capital Research and Management Company and SMALLCAP World Fund, Inc.</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333 South Hope Street</w:t>
      </w:r>
    </w:p>
    <w:p>
      <w:pPr>
        <w:ind w:left="1060"/>
        <w:spacing w:after="0"/>
        <w:tabs>
          <w:tab w:leader="none" w:pos="2820" w:val="left"/>
        </w:tabs>
        <w:rPr>
          <w:sz w:val="20"/>
          <w:szCs w:val="20"/>
          <w:color w:val="auto"/>
        </w:rPr>
      </w:pPr>
      <w:r>
        <w:rPr>
          <w:rFonts w:ascii="Courier New" w:cs="Courier New" w:eastAsia="Courier New" w:hAnsi="Courier New"/>
          <w:sz w:val="18"/>
          <w:szCs w:val="18"/>
          <w:color w:val="auto"/>
        </w:rPr>
        <w:t>Los Angeles, CA</w:t>
        <w:tab/>
        <w:t>90071</w:t>
      </w:r>
    </w:p>
    <w:p>
      <w:pPr>
        <w:spacing w:after="0" w:line="169"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Title</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of Securities:  Common</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CUSIP</w:t>
            </w:r>
          </w:p>
        </w:tc>
        <w:tc>
          <w:tcPr>
            <w:tcW w:w="9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Number:</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032654105</w:t>
            </w:r>
          </w:p>
        </w:tc>
      </w:tr>
      <w:tr>
        <w:trPr>
          <w:trHeight w:val="311"/>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11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person(s)</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filing is(are):</w:t>
            </w:r>
          </w:p>
        </w:tc>
      </w:tr>
      <w:tr>
        <w:trPr>
          <w:trHeight w:val="235"/>
        </w:trPr>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Bank</w:t>
            </w:r>
          </w:p>
        </w:tc>
        <w:tc>
          <w:tcPr>
            <w:tcW w:w="4320" w:type="dxa"/>
            <w:vAlign w:val="bottom"/>
          </w:tcPr>
          <w:p>
            <w:pPr>
              <w:spacing w:after="0"/>
              <w:rPr>
                <w:sz w:val="20"/>
                <w:szCs w:val="20"/>
                <w:color w:val="auto"/>
              </w:rPr>
            </w:pPr>
            <w:r>
              <w:rPr>
                <w:rFonts w:ascii="Courier New" w:cs="Courier New" w:eastAsia="Courier New" w:hAnsi="Courier New"/>
                <w:sz w:val="18"/>
                <w:szCs w:val="18"/>
                <w:color w:val="auto"/>
                <w:w w:val="97"/>
              </w:rPr>
              <w:t>as defined in Section 3(a)(6) of the Act.</w:t>
            </w:r>
          </w:p>
        </w:tc>
      </w:tr>
    </w:tbl>
    <w:p>
      <w:pPr>
        <w:ind w:left="2000" w:right="2419" w:hanging="943"/>
        <w:spacing w:after="0" w:line="238" w:lineRule="auto"/>
        <w:tabs>
          <w:tab w:leader="none" w:pos="14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w:t>
      </w:r>
    </w:p>
    <w:p>
      <w:pPr>
        <w:ind w:left="1480" w:hanging="423"/>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w:t>
      </w:r>
    </w:p>
    <w:p>
      <w:pPr>
        <w:spacing w:after="0" w:line="169" w:lineRule="exact"/>
        <w:rPr>
          <w:sz w:val="20"/>
          <w:szCs w:val="20"/>
          <w:color w:val="auto"/>
        </w:rPr>
      </w:pPr>
    </w:p>
    <w:p>
      <w:pPr>
        <w:ind w:left="2000" w:right="2739" w:hanging="943"/>
        <w:spacing w:after="0" w:line="347" w:lineRule="auto"/>
        <w:tabs>
          <w:tab w:leader="none" w:pos="147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480" w:right="5679" w:hanging="423"/>
        <w:spacing w:after="0" w:line="289" w:lineRule="auto"/>
        <w:tabs>
          <w:tab w:leader="none" w:pos="1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pg.2, 3 and 4</w:t>
      </w:r>
    </w:p>
    <w:p>
      <w:pPr>
        <w:ind w:left="1480" w:hanging="423"/>
        <w:spacing w:after="0" w:line="238" w:lineRule="auto"/>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Class:  See item 11, pg.2, 3 and 4</w:t>
      </w:r>
    </w:p>
    <w:p>
      <w:pPr>
        <w:ind w:left="1480" w:hanging="423"/>
        <w:spacing w:after="0" w:line="238" w:lineRule="auto"/>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2000" w:right="2319" w:hanging="521"/>
        <w:spacing w:after="0" w:line="238" w:lineRule="auto"/>
        <w:tabs>
          <w:tab w:leader="none" w:pos="20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pg.2, 3 and 4</w:t>
      </w:r>
    </w:p>
    <w:p>
      <w:pPr>
        <w:ind w:left="2000" w:right="3479" w:hanging="521"/>
        <w:spacing w:after="0" w:line="238" w:lineRule="auto"/>
        <w:tabs>
          <w:tab w:leader="none" w:pos="20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ind w:left="2000" w:right="2319" w:hanging="521"/>
        <w:spacing w:after="0" w:line="238" w:lineRule="auto"/>
        <w:tabs>
          <w:tab w:leader="none" w:pos="20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pg.2, 3 and 4</w:t>
      </w:r>
    </w:p>
    <w:p>
      <w:pPr>
        <w:ind w:left="2000" w:right="2319" w:hanging="521"/>
        <w:spacing w:after="0" w:line="273" w:lineRule="auto"/>
        <w:tabs>
          <w:tab w:leader="none" w:pos="20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 - beneficial ownership disclaimed pursuant to Rule 13d-4</w:t>
      </w:r>
    </w:p>
    <w:p>
      <w:pPr>
        <w:spacing w:after="0" w:line="82" w:lineRule="exact"/>
        <w:rPr>
          <w:sz w:val="20"/>
          <w:szCs w:val="20"/>
          <w:color w:val="auto"/>
        </w:rPr>
      </w:pPr>
    </w:p>
    <w:p>
      <w:pPr>
        <w:spacing w:after="0"/>
        <w:tabs>
          <w:tab w:leader="none" w:pos="1040" w:val="left"/>
          <w:tab w:leader="none" w:pos="4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or Less of a Class:</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 w:leader="none" w:pos="6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5% on Behalf of Another Person:</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sectPr>
          <w:pgSz w:w="11900" w:h="16838" w:orient="portrait"/>
          <w:cols w:equalWidth="0" w:num="1">
            <w:col w:w="9899"/>
          </w:cols>
          <w:pgMar w:left="560" w:top="488" w:right="1440" w:bottom="1440" w:gutter="0" w:footer="0" w:header="0"/>
        </w:sectPr>
      </w:pPr>
    </w:p>
    <w:bookmarkStart w:id="5" w:name="page6"/>
    <w:bookmarkEnd w:id="5"/>
    <w:p>
      <w:pPr>
        <w:ind w:left="1060" w:right="2419"/>
        <w:spacing w:after="0" w:line="347"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18" w:lineRule="exact"/>
        <w:rPr>
          <w:sz w:val="20"/>
          <w:szCs w:val="20"/>
          <w:color w:val="auto"/>
        </w:rPr>
      </w:pPr>
    </w:p>
    <w:p>
      <w:pPr>
        <w:ind w:left="1480" w:right="2519" w:hanging="423"/>
        <w:spacing w:after="0" w:line="247"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 w:lineRule="exact"/>
        <w:rPr>
          <w:rFonts w:ascii="Courier New" w:cs="Courier New" w:eastAsia="Courier New" w:hAnsi="Courier New"/>
          <w:sz w:val="18"/>
          <w:szCs w:val="18"/>
          <w:color w:val="auto"/>
        </w:rPr>
      </w:pPr>
    </w:p>
    <w:p>
      <w:pPr>
        <w:ind w:left="1480" w:right="2519" w:hanging="423"/>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1" w:lineRule="exact"/>
        <w:rPr>
          <w:rFonts w:ascii="Courier New" w:cs="Courier New" w:eastAsia="Courier New" w:hAnsi="Courier New"/>
          <w:sz w:val="18"/>
          <w:szCs w:val="18"/>
          <w:color w:val="auto"/>
        </w:rPr>
      </w:pPr>
    </w:p>
    <w:p>
      <w:pPr>
        <w:ind w:left="1480" w:right="2319" w:hanging="423"/>
        <w:spacing w:after="0" w:line="262"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serves as investment adviser to SMALLCAP World Fund, Inc., a registered investment company under the Investment Company Act of 1940.</w:t>
      </w:r>
    </w:p>
    <w:p>
      <w:pPr>
        <w:spacing w:after="0" w:line="293" w:lineRule="exact"/>
        <w:rPr>
          <w:sz w:val="20"/>
          <w:szCs w:val="20"/>
          <w:color w:val="auto"/>
        </w:rPr>
      </w:pPr>
    </w:p>
    <w:p>
      <w:pPr>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ind w:right="4619"/>
        <w:spacing w:after="0" w:line="476"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pacing w:after="0" w:line="1" w:lineRule="exact"/>
        <w:rPr>
          <w:sz w:val="20"/>
          <w:szCs w:val="20"/>
          <w:color w:val="auto"/>
        </w:rPr>
      </w:pPr>
    </w:p>
    <w:p>
      <w:pPr>
        <w:ind w:right="2319" w:firstLine="1053"/>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6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After reasonable inquiry and to the best of my knowledge</w:t>
      </w:r>
    </w:p>
    <w:p>
      <w:pPr>
        <w:spacing w:after="0" w:line="31" w:lineRule="exact"/>
        <w:rPr>
          <w:sz w:val="20"/>
          <w:szCs w:val="20"/>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and belief, I certify that the information set forth in this statement is true, complete and correct.</w:t>
      </w:r>
    </w:p>
    <w:p>
      <w:pPr>
        <w:spacing w:after="0" w:line="5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6, 1995</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Larry P. Clemmensen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Executive Vice President/PFO</w:t>
      </w:r>
    </w:p>
    <w:p>
      <w:pPr>
        <w:ind w:left="1480"/>
        <w:spacing w:after="0"/>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6, 1995</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Paul G. Haaga, Jr.</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Senior Vice President</w:t>
      </w:r>
    </w:p>
    <w:p>
      <w:pPr>
        <w:ind w:left="1480"/>
        <w:spacing w:after="0"/>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6, 1995</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Chad L. Norton</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488" w:right="1440" w:bottom="1440" w:gutter="0" w:footer="0" w:header="0"/>
        </w:sectPr>
      </w:pPr>
    </w:p>
    <w:bookmarkStart w:id="6" w:name="page7"/>
    <w:bookmarkEnd w:id="6"/>
    <w:p>
      <w:pPr>
        <w:spacing w:after="0"/>
        <w:tabs>
          <w:tab w:leader="none" w:pos="15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Chad L. Norton, Secretary</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SMALLCAP World Fund, Inc.</w:t>
      </w:r>
    </w:p>
    <w:p>
      <w:pPr>
        <w:ind w:left="1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899"/>
          </w:cols>
          <w:pgMar w:left="560" w:top="488" w:right="1440" w:bottom="1440" w:gutter="0" w:footer="0" w:header="0"/>
        </w:sectPr>
      </w:pPr>
    </w:p>
    <w:bookmarkStart w:id="7" w:name="page8"/>
    <w:bookmarkEnd w:id="7"/>
    <w:p>
      <w:pPr>
        <w:ind w:left="348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Los Angeles, California</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6, 1995</w:t>
      </w:r>
    </w:p>
    <w:p>
      <w:pPr>
        <w:spacing w:after="0" w:line="372" w:lineRule="exact"/>
        <w:rPr>
          <w:sz w:val="20"/>
          <w:szCs w:val="20"/>
          <w:color w:val="auto"/>
        </w:rPr>
      </w:pPr>
    </w:p>
    <w:p>
      <w:pPr>
        <w:ind w:right="2319" w:firstLine="1053"/>
        <w:spacing w:after="0" w:line="265" w:lineRule="auto"/>
        <w:rPr>
          <w:sz w:val="20"/>
          <w:szCs w:val="20"/>
          <w:color w:val="auto"/>
        </w:rPr>
      </w:pPr>
      <w:r>
        <w:rPr>
          <w:rFonts w:ascii="Courier New" w:cs="Courier New" w:eastAsia="Courier New" w:hAnsi="Courier New"/>
          <w:sz w:val="18"/>
          <w:szCs w:val="18"/>
          <w:color w:val="auto"/>
        </w:rPr>
        <w:t>Capital Research and Management Company ("CRMC"), SMALLCAP World Fund, Inc.("SMALLCAP"), and The Capital Group Companies, Inc. ("CG") hereby agree to file a joint statement on Schedule 13G under the Securities Exchange Act of 1934 (the "Act") in connection with their beneficial ownership of common stock issued by Analog Devices Inc.</w:t>
      </w:r>
    </w:p>
    <w:p>
      <w:pPr>
        <w:spacing w:after="0" w:line="90" w:lineRule="exact"/>
        <w:rPr>
          <w:sz w:val="20"/>
          <w:szCs w:val="20"/>
          <w:color w:val="auto"/>
        </w:rPr>
      </w:pPr>
    </w:p>
    <w:p>
      <w:pPr>
        <w:ind w:right="2939" w:firstLine="1159"/>
        <w:spacing w:after="0" w:line="402" w:lineRule="auto"/>
        <w:rPr>
          <w:sz w:val="20"/>
          <w:szCs w:val="20"/>
          <w:color w:val="auto"/>
        </w:rPr>
      </w:pPr>
      <w:r>
        <w:rPr>
          <w:rFonts w:ascii="Courier New" w:cs="Courier New" w:eastAsia="Courier New" w:hAnsi="Courier New"/>
          <w:sz w:val="16"/>
          <w:szCs w:val="16"/>
          <w:color w:val="auto"/>
        </w:rPr>
        <w:t>CRMC, SMALLCAP and CG state that they are each entitled to individually use Schedule 13G pursuant to Rule 13d-1(c) of the Act.</w:t>
      </w:r>
    </w:p>
    <w:p>
      <w:pPr>
        <w:spacing w:after="0" w:line="1" w:lineRule="exact"/>
        <w:rPr>
          <w:sz w:val="20"/>
          <w:szCs w:val="20"/>
          <w:color w:val="auto"/>
        </w:rPr>
      </w:pPr>
    </w:p>
    <w:p>
      <w:pPr>
        <w:ind w:right="2419" w:firstLine="1053"/>
        <w:spacing w:after="0" w:line="265" w:lineRule="auto"/>
        <w:rPr>
          <w:sz w:val="20"/>
          <w:szCs w:val="20"/>
          <w:color w:val="auto"/>
        </w:rPr>
      </w:pPr>
      <w:r>
        <w:rPr>
          <w:rFonts w:ascii="Courier New" w:cs="Courier New" w:eastAsia="Courier New" w:hAnsi="Courier New"/>
          <w:sz w:val="18"/>
          <w:szCs w:val="18"/>
          <w:color w:val="auto"/>
        </w:rPr>
        <w:t>CRMC, SMALLCAP and CG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9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BY:/s/ Paul G. Haaga, Jr.</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Paul G. Haaga, Jr.</w:t>
      </w:r>
    </w:p>
    <w:p>
      <w:pPr>
        <w:ind w:left="2000"/>
        <w:spacing w:after="0"/>
        <w:rPr>
          <w:sz w:val="20"/>
          <w:szCs w:val="20"/>
          <w:color w:val="auto"/>
        </w:rPr>
      </w:pPr>
      <w:r>
        <w:rPr>
          <w:rFonts w:ascii="Courier New" w:cs="Courier New" w:eastAsia="Courier New" w:hAnsi="Courier New"/>
          <w:sz w:val="18"/>
          <w:szCs w:val="18"/>
          <w:color w:val="auto"/>
        </w:rPr>
        <w:t>Sr. V. Pres.</w:t>
      </w:r>
    </w:p>
    <w:p>
      <w:pPr>
        <w:spacing w:after="0" w:line="37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SMALLCAP WORLD FUND,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BY:/s/ Chad L. Norton</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Chad L. Norton</w:t>
      </w:r>
    </w:p>
    <w:p>
      <w:pPr>
        <w:ind w:left="2000"/>
        <w:spacing w:after="0"/>
        <w:rPr>
          <w:sz w:val="20"/>
          <w:szCs w:val="20"/>
          <w:color w:val="auto"/>
        </w:rPr>
      </w:pPr>
      <w:r>
        <w:rPr>
          <w:rFonts w:ascii="Courier New" w:cs="Courier New" w:eastAsia="Courier New" w:hAnsi="Courier New"/>
          <w:sz w:val="18"/>
          <w:szCs w:val="18"/>
          <w:color w:val="auto"/>
        </w:rPr>
        <w:t>Secretary</w:t>
      </w:r>
    </w:p>
    <w:p>
      <w:pPr>
        <w:spacing w:after="0" w:line="37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BY:/s/ Larry P. Clemmensen</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Larry P. Clemmensen</w:t>
      </w:r>
    </w:p>
    <w:p>
      <w:pPr>
        <w:ind w:left="2000"/>
        <w:spacing w:after="0"/>
        <w:rPr>
          <w:sz w:val="20"/>
          <w:szCs w:val="20"/>
          <w:color w:val="auto"/>
        </w:rPr>
      </w:pPr>
      <w:r>
        <w:rPr>
          <w:rFonts w:ascii="Courier New" w:cs="Courier New" w:eastAsia="Courier New" w:hAnsi="Courier New"/>
          <w:sz w:val="18"/>
          <w:szCs w:val="18"/>
          <w:color w:val="auto"/>
        </w:rPr>
        <w:t>Exec. V. Pres. &amp; PFO</w:t>
      </w:r>
    </w:p>
    <w:p>
      <w:pPr>
        <w:sectPr>
          <w:pgSz w:w="11900" w:h="16838" w:orient="portrait"/>
          <w:cols w:equalWidth="0" w:num="1">
            <w:col w:w="10219"/>
          </w:cols>
          <w:pgMar w:left="240" w:top="488" w:right="1440"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1)"/>
      <w:numFmt w:val="lowerLetter"/>
      <w:start w:val="2"/>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7"/>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2019-12-19T21:29:23Z</dcterms:created>
  <dcterms:modified xsi:type="dcterms:W3CDTF">2019-12-19T21:29:23Z</dcterms:modified>
</cp:coreProperties>
</file>