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857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85724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Cotter Martin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9106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ANALOG DEVICES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ADI</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12/18/2017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43"/>
        <w:spacing w:after="0"/>
        <w:rPr>
          <w:sz w:val="20"/>
          <w:szCs w:val="20"/>
          <w:color w:val="auto"/>
        </w:rPr>
      </w:pPr>
      <w:r>
        <w:rPr>
          <w:rFonts w:ascii="Arial" w:cs="Arial" w:eastAsia="Arial" w:hAnsi="Arial"/>
          <w:sz w:val="18"/>
          <w:szCs w:val="18"/>
          <w:color w:val="0000FF"/>
        </w:rPr>
        <w:t>SVP, WW Sales &amp; Dig MKTG</w:t>
      </w:r>
    </w:p>
    <w:p>
      <w:pPr>
        <w:spacing w:after="0" w:line="198"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ONE TECHNOLOGY WAY</w:t>
      </w: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900" w:type="dxa"/>
            <w:vAlign w:val="bottom"/>
            <w:gridSpan w:val="8"/>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7"/>
          </w:tcPr>
          <w:p>
            <w:pPr>
              <w:ind w:left="2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gridSpan w:val="2"/>
          </w:tcPr>
          <w:p>
            <w:pPr>
              <w:ind w:left="24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NORWOOD</w:t>
            </w:r>
          </w:p>
        </w:tc>
        <w:tc>
          <w:tcPr>
            <w:tcW w:w="1300" w:type="dxa"/>
            <w:vAlign w:val="bottom"/>
            <w:gridSpan w:val="2"/>
            <w:vMerge w:val="restart"/>
          </w:tcPr>
          <w:p>
            <w:pPr>
              <w:ind w:left="40"/>
              <w:spacing w:after="0"/>
              <w:rPr>
                <w:sz w:val="20"/>
                <w:szCs w:val="20"/>
                <w:color w:val="auto"/>
              </w:rPr>
            </w:pPr>
            <w:r>
              <w:rPr>
                <w:rFonts w:ascii="Arial" w:cs="Arial" w:eastAsia="Arial" w:hAnsi="Arial"/>
                <w:sz w:val="18"/>
                <w:szCs w:val="18"/>
                <w:color w:val="0000FF"/>
              </w:rPr>
              <w:t>MA</w:t>
            </w:r>
          </w:p>
        </w:tc>
        <w:tc>
          <w:tcPr>
            <w:tcW w:w="1200" w:type="dxa"/>
            <w:vAlign w:val="bottom"/>
            <w:vMerge w:val="restart"/>
          </w:tcPr>
          <w:p>
            <w:pPr>
              <w:spacing w:after="0"/>
              <w:rPr>
                <w:sz w:val="20"/>
                <w:szCs w:val="20"/>
                <w:color w:val="auto"/>
              </w:rPr>
            </w:pPr>
            <w:r>
              <w:rPr>
                <w:rFonts w:ascii="Arial" w:cs="Arial" w:eastAsia="Arial" w:hAnsi="Arial"/>
                <w:sz w:val="18"/>
                <w:szCs w:val="18"/>
                <w:color w:val="0000FF"/>
              </w:rPr>
              <w:t>02062-9106</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1780" w:type="dxa"/>
            <w:vAlign w:val="bottom"/>
            <w:tcBorders>
              <w:bottom w:val="single" w:sz="8" w:color="2C2C2C"/>
            </w:tcBorders>
            <w:gridSpan w:val="5"/>
          </w:tcPr>
          <w:p>
            <w:pPr>
              <w:spacing w:after="0"/>
              <w:rPr>
                <w:sz w:val="11"/>
                <w:szCs w:val="11"/>
                <w:color w:val="auto"/>
              </w:rPr>
            </w:pPr>
          </w:p>
        </w:tc>
        <w:tc>
          <w:tcPr>
            <w:tcW w:w="2520" w:type="dxa"/>
            <w:vAlign w:val="bottom"/>
            <w:tcBorders>
              <w:bottom w:val="single" w:sz="8" w:color="2C2C2C"/>
            </w:tcBorders>
            <w:gridSpan w:val="5"/>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8120" w:type="dxa"/>
            <w:vAlign w:val="bottom"/>
            <w:tcBorders>
              <w:top w:val="single" w:sz="8" w:color="2C2C2C"/>
            </w:tcBorders>
            <w:gridSpan w:val="15"/>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5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5"/>
                <w:szCs w:val="15"/>
                <w:color w:val="auto"/>
              </w:rPr>
            </w:pPr>
          </w:p>
        </w:tc>
        <w:tc>
          <w:tcPr>
            <w:tcW w:w="206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gridSpan w:val="2"/>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60" w:type="dxa"/>
            <w:vAlign w:val="bottom"/>
            <w:gridSpan w:val="3"/>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5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4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rPr>
              <w:t>Comm Stock - $.16-2/3 value</w:t>
            </w: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12/18/2017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J</w:t>
            </w:r>
          </w:p>
        </w:tc>
        <w:tc>
          <w:tcPr>
            <w:tcW w:w="30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V</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133</w:t>
            </w:r>
            <w:r>
              <w:rPr>
                <w:rFonts w:ascii="Arial" w:cs="Arial" w:eastAsia="Arial" w:hAnsi="Arial"/>
                <w:sz w:val="22"/>
                <w:szCs w:val="22"/>
                <w:color w:val="008000"/>
                <w:vertAlign w:val="superscript"/>
              </w:rPr>
              <w:t>(1)</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2"/>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right"/>
              <w:ind w:right="454"/>
              <w:spacing w:after="0"/>
              <w:rPr>
                <w:sz w:val="20"/>
                <w:szCs w:val="20"/>
                <w:color w:val="auto"/>
              </w:rPr>
            </w:pPr>
            <w:r>
              <w:rPr>
                <w:rFonts w:ascii="Arial" w:cs="Arial" w:eastAsia="Arial" w:hAnsi="Arial"/>
                <w:sz w:val="18"/>
                <w:szCs w:val="18"/>
                <w:color w:val="0000FF"/>
                <w:w w:val="86"/>
              </w:rPr>
              <w:t>306</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Analog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Ireland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5"/>
          </w:tcPr>
          <w:p>
            <w:pPr>
              <w:ind w:left="60"/>
              <w:spacing w:after="0"/>
              <w:rPr>
                <w:sz w:val="20"/>
                <w:szCs w:val="20"/>
                <w:color w:val="auto"/>
              </w:rPr>
            </w:pPr>
            <w:r>
              <w:rPr>
                <w:rFonts w:ascii="Arial" w:cs="Arial" w:eastAsia="Arial" w:hAnsi="Arial"/>
                <w:sz w:val="18"/>
                <w:szCs w:val="18"/>
                <w:color w:val="0000FF"/>
              </w:rPr>
              <w:t>Comm Stock - $.16-2/3 value</w:t>
            </w:r>
          </w:p>
        </w:tc>
        <w:tc>
          <w:tcPr>
            <w:tcW w:w="1860" w:type="dxa"/>
            <w:vAlign w:val="bottom"/>
            <w:gridSpan w:val="3"/>
          </w:tcPr>
          <w:p>
            <w:pPr>
              <w:ind w:left="880"/>
              <w:spacing w:after="0"/>
              <w:rPr>
                <w:sz w:val="20"/>
                <w:szCs w:val="20"/>
                <w:color w:val="auto"/>
              </w:rPr>
            </w:pPr>
            <w:r>
              <w:rPr>
                <w:rFonts w:ascii="Arial" w:cs="Arial" w:eastAsia="Arial" w:hAnsi="Arial"/>
                <w:sz w:val="18"/>
                <w:szCs w:val="18"/>
                <w:color w:val="0000FF"/>
              </w:rPr>
              <w:t>12/18/2017</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ind w:left="200"/>
              <w:spacing w:after="0"/>
              <w:rPr>
                <w:sz w:val="20"/>
                <w:szCs w:val="20"/>
                <w:color w:val="auto"/>
              </w:rPr>
            </w:pPr>
            <w:r>
              <w:rPr>
                <w:rFonts w:ascii="Arial" w:cs="Arial" w:eastAsia="Arial" w:hAnsi="Arial"/>
                <w:sz w:val="14"/>
                <w:szCs w:val="14"/>
                <w:color w:val="0000FF"/>
              </w:rPr>
              <w:t>J</w:t>
            </w:r>
          </w:p>
        </w:tc>
        <w:tc>
          <w:tcPr>
            <w:tcW w:w="300" w:type="dxa"/>
            <w:vAlign w:val="bottom"/>
          </w:tcPr>
          <w:p>
            <w:pPr>
              <w:ind w:left="140"/>
              <w:spacing w:after="0"/>
              <w:rPr>
                <w:sz w:val="20"/>
                <w:szCs w:val="20"/>
                <w:color w:val="auto"/>
              </w:rPr>
            </w:pPr>
            <w:r>
              <w:rPr>
                <w:rFonts w:ascii="Arial" w:cs="Arial" w:eastAsia="Arial" w:hAnsi="Arial"/>
                <w:sz w:val="14"/>
                <w:szCs w:val="14"/>
                <w:color w:val="0000FF"/>
              </w:rPr>
              <w:t>V</w:t>
            </w:r>
          </w:p>
        </w:tc>
        <w:tc>
          <w:tcPr>
            <w:tcW w:w="720" w:type="dxa"/>
            <w:vAlign w:val="bottom"/>
          </w:tcPr>
          <w:p>
            <w:pPr>
              <w:jc w:val="right"/>
              <w:spacing w:after="0" w:line="217" w:lineRule="exact"/>
              <w:rPr>
                <w:sz w:val="20"/>
                <w:szCs w:val="20"/>
                <w:color w:val="auto"/>
              </w:rPr>
            </w:pPr>
            <w:r>
              <w:rPr>
                <w:rFonts w:ascii="Arial" w:cs="Arial" w:eastAsia="Arial" w:hAnsi="Arial"/>
                <w:sz w:val="18"/>
                <w:szCs w:val="18"/>
                <w:color w:val="0000FF"/>
              </w:rPr>
              <w:t>133</w:t>
            </w:r>
            <w:r>
              <w:rPr>
                <w:rFonts w:ascii="Arial" w:cs="Arial" w:eastAsia="Arial" w:hAnsi="Arial"/>
                <w:sz w:val="22"/>
                <w:szCs w:val="22"/>
                <w:color w:val="008000"/>
                <w:vertAlign w:val="superscript"/>
              </w:rPr>
              <w:t>(1)</w:t>
            </w:r>
          </w:p>
        </w:tc>
        <w:tc>
          <w:tcPr>
            <w:tcW w:w="720" w:type="dxa"/>
            <w:vAlign w:val="bottom"/>
          </w:tcPr>
          <w:p>
            <w:pPr>
              <w:ind w:left="400"/>
              <w:spacing w:after="0"/>
              <w:rPr>
                <w:sz w:val="20"/>
                <w:szCs w:val="20"/>
                <w:color w:val="auto"/>
              </w:rPr>
            </w:pPr>
            <w:r>
              <w:rPr>
                <w:rFonts w:ascii="Arial" w:cs="Arial" w:eastAsia="Arial" w:hAnsi="Arial"/>
                <w:sz w:val="18"/>
                <w:szCs w:val="18"/>
                <w:color w:val="0000FF"/>
              </w:rPr>
              <w:t>D</w:t>
            </w:r>
          </w:p>
        </w:tc>
        <w:tc>
          <w:tcPr>
            <w:tcW w:w="620" w:type="dxa"/>
            <w:vAlign w:val="bottom"/>
            <w:gridSpan w:val="2"/>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460" w:type="dxa"/>
            <w:vAlign w:val="bottom"/>
          </w:tcPr>
          <w:p>
            <w:pPr>
              <w:spacing w:after="0"/>
              <w:rPr>
                <w:sz w:val="18"/>
                <w:szCs w:val="18"/>
                <w:color w:val="auto"/>
              </w:rPr>
            </w:pPr>
          </w:p>
        </w:tc>
        <w:tc>
          <w:tcPr>
            <w:tcW w:w="800" w:type="dxa"/>
            <w:vAlign w:val="bottom"/>
          </w:tcPr>
          <w:p>
            <w:pPr>
              <w:jc w:val="right"/>
              <w:ind w:right="554"/>
              <w:spacing w:after="0"/>
              <w:rPr>
                <w:sz w:val="20"/>
                <w:szCs w:val="20"/>
                <w:color w:val="auto"/>
              </w:rPr>
            </w:pPr>
            <w:r>
              <w:rPr>
                <w:rFonts w:ascii="Arial" w:cs="Arial" w:eastAsia="Arial" w:hAnsi="Arial"/>
                <w:sz w:val="18"/>
                <w:szCs w:val="18"/>
                <w:color w:val="0000FF"/>
              </w:rPr>
              <w:t>0</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Success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Sharing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Share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Plan</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gridSpan w:val="2"/>
          </w:tcPr>
          <w:p>
            <w:pPr>
              <w:spacing w:after="0"/>
              <w:rPr>
                <w:sz w:val="8"/>
                <w:szCs w:val="8"/>
                <w:color w:val="auto"/>
              </w:rPr>
            </w:pPr>
          </w:p>
        </w:tc>
        <w:tc>
          <w:tcPr>
            <w:tcW w:w="1780" w:type="dxa"/>
            <w:vAlign w:val="bottom"/>
            <w:tcBorders>
              <w:bottom w:val="single" w:sz="8" w:color="2C2C2C"/>
            </w:tcBorders>
            <w:gridSpan w:val="5"/>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740" w:type="dxa"/>
            <w:vAlign w:val="bottom"/>
            <w:tcBorders>
              <w:bottom w:val="single" w:sz="8" w:color="2C2C2C"/>
            </w:tcBorders>
            <w:gridSpan w:val="2"/>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320" w:type="dxa"/>
            <w:vAlign w:val="bottom"/>
            <w:tcBorders>
              <w:top w:val="single" w:sz="8" w:color="2C2C2C"/>
            </w:tcBorders>
            <w:gridSpan w:val="14"/>
          </w:tcPr>
          <w:p>
            <w:pPr>
              <w:jc w:val="center"/>
              <w:ind w:left="8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80" w:type="dxa"/>
            <w:vAlign w:val="bottom"/>
            <w:gridSpan w:val="12"/>
          </w:tcPr>
          <w:p>
            <w:pPr>
              <w:jc w:val="center"/>
              <w:ind w:left="27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4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4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December 18, 2017, 133 shares previously held indirectly by the Reporting Person through the Analog Ireland Success Sharing Share Plan were transferred to the Reporting Person and are now held directly. The total number of shares transferred includes several previously unreported fractional share interests that total two additional shares previously held indirectly by the Reporting Person through the Analog Ireland Success Sharing Share Plan.</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Cynthia M. McMakin,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033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Associate General Counsel, by  01/02/2018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8299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2994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85760" TargetMode="External"/><Relationship Id="rId13" Type="http://schemas.openxmlformats.org/officeDocument/2006/relationships/hyperlink" Target="http://www.sec.gov/cgi-bin/browse-edgar?action=getcompany&amp;CIK=00000062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2019-12-23T13:59:24Z</dcterms:created>
  <dcterms:modified xsi:type="dcterms:W3CDTF">2019-12-23T13:59:24Z</dcterms:modified>
</cp:coreProperties>
</file>