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Analog Devices,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Maxim Integrated Products,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001-34192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July 14, 2020</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Twitter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5349240" cy="267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2674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We’re excited to announce that Analog Devices and @maximintegrated are combining, strengthening analog semiconductor leadership. Read the full announcement here: http://ow.ly/h85R50AxN9y</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5349240" cy="2674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We’re excited to announce that Analog Devices is combining with Maxim Integrated, bringing together two innovative cultures and strengthening analog semiconductor leadership. Read the full announcement here: http://ow.ly/h85R50AxN9y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relates to a proposed business combination transaction between Analog Devices, Inc. (“ADI”) and Maxim Integrated Products, Inc.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 and the anticipated closing date for the proposed transaction.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scope or product or customer mix; changes in export classifications, import and export regulations or duties and tariffs; changes in ADI’s or Maxim’s estimates of their expected tax rate based on current tax law; ADI’s ability to successfully integrate Maxim’s businesses and technologies; the risk that the expected benefits and synergies of the proposed transaction and growth prospects of the</w:t>
      </w:r>
    </w:p>
    <w:p>
      <w:pPr>
        <w:sectPr>
          <w:pgSz w:w="11900" w:h="16838" w:orient="portrait"/>
          <w:cols w:equalWidth="0" w:num="1">
            <w:col w:w="10980"/>
          </w:cols>
          <w:pgMar w:left="440" w:top="274" w:right="479" w:bottom="1440" w:gutter="0" w:footer="0" w:header="0"/>
        </w:sectPr>
      </w:pPr>
    </w:p>
    <w:bookmarkStart w:id="2" w:name="page3"/>
    <w:bookmarkEnd w:id="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combined company may not be fully achieved in a timely manner, or at all; adverse results in litigation matters, including the potential for litigation related to the proposed transaction; the risk that ADI or Maxim will be unable to retain and hire key personnel; the risk associated with ADI’s and Maxim’s ability to obtain the approvals of their respective shareholders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ADI’s common stock; and the diversion of management time on transaction-related matters. These risks, as well as other risks related to the proposed transaction, will be included in the registration statement on Form S-4 and joint proxy statement/prospectus that will be filed with the Securities and Exchange Commission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ADI’s and Maxim’s respective periodic reports and other filings with the SEC, including the risk factors contained in ADI’s and Maxim’s most recent Quarterly Reports on Form 10-Q and Annual Reports on Form 10-K. Forward-looking statements represent management’s current expectations and are inherently uncertain and are made only as of the date hereof. Except as required by law, neither ADI nor Maxim undertakes or assumes any obligation to update any forward-looking statements, whether as a result of new information or to reflect subsequent events or circumstances or otherwise.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 Offer or Solicitation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the Merger and Where to Find It</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proposed transaction, ADI intends to file with the SEC a registration statement on Form S-4 that will include a joint proxy statement of ADI and Maxim and that also constitutes a prospectus of ADI. Each of ADI and Maxim may also file other relevant documents with the SEC regarding the proposed transaction. This document is not a substitute for the joint proxy statement/prospectus or registration statement or any other document that ADI or Maxim may file with the SEC. The definitive joint proxy statement/prospectus (if and when available) will be mailed to stockholders of ADI and Maxim. INVESTORS AND SECURITY HOLDERS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w:t>
      </w:r>
    </w:p>
    <w:p>
      <w:pPr>
        <w:sectPr>
          <w:pgSz w:w="11900" w:h="16838" w:orient="portrait"/>
          <w:cols w:equalWidth="0" w:num="1">
            <w:col w:w="10980"/>
          </w:cols>
          <w:pgMar w:left="440" w:top="274" w:right="479" w:bottom="1440" w:gutter="0" w:footer="0" w:header="0"/>
        </w:sectPr>
      </w:pPr>
    </w:p>
    <w:bookmarkStart w:id="3" w:name="page4"/>
    <w:bookmarkEnd w:id="3"/>
    <w:p>
      <w:pPr>
        <w:jc w:val="both"/>
        <w:ind w:right="1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IMPORTANT INFORMATION ABOUT THE PROPOSED TRANSACTION. Investors and security holders will be able to obtain free copies of the registration statement and joint proxy statement/prospectus (if and when available) and other documents containing important information about ADI, Maxim and the proposed transaction, once such documents are filed with the SEC through the website maintained by the SEC at http://www.sec.gov.</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Copies of the documents filed with the SEC by ADI will be available free of charge on ADI’s website at http://www.analog.com or by contacting ADI’s Investor Relations Department by email at investor.relations@analog.com or by phone at 781-461-3282. Copies of the documents filed with the SEC by Maxim will be available free of charge on Maxim’s website at investor.maximintegrated.com or by contacting Maxim’s Investor Relations department by phone at 408-601-5697.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Participants in the Solicitation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ADI, Maxim and certain of their respective directors and executive officers may be deemed to be participants in the solicitation of proxies in respect of the proposed transaction. Information about the directors and executive officers of ADI, including a description of their direct or indirect interests, by security holdings or otherwise, is set forth in ADI’s proxy statement for its 2020 annual meeting of shareholders, which was filed with the SEC on January 24, 2020, and ADI’s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2019 annual meeting of shareholders, which was filed with the SEC on September 27, 2019, and Maxim’s Annual Report on Form 10-K for the fiscal year ended June 29, 2019, which was filed with the SEC on August 21, 2019.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ADI or Maxim using the sources indicated above.</w:t>
      </w:r>
    </w:p>
    <w:p>
      <w:pPr>
        <w:sectPr>
          <w:pgSz w:w="11900" w:h="16838" w:orient="portrait"/>
          <w:cols w:equalWidth="0" w:num="1">
            <w:col w:w="10980"/>
          </w:cols>
          <w:pgMar w:left="440" w:top="274"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5349240" cy="2674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excited to announce that Analog Devices (NASDAQ: ADI) and @maxim-integrated (NASDAQ: MXIM) are combining to further ADI’s vision to bridge the physical and digital worlds, push the limits of innovation and create the premier destination for analog engineering talent. Read the full announcement here: http://ow.ly/h85R50AxN9y</w:t>
      </w:r>
    </w:p>
    <w:sectPr>
      <w:pgSz w:w="11900" w:h="16838" w:orient="portrait"/>
      <w:cols w:equalWidth="0" w:num="1">
        <w:col w:w="10900"/>
      </w:cols>
      <w:pgMar w:left="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2020-07-14T16:26:47Z</dcterms:created>
  <dcterms:modified xsi:type="dcterms:W3CDTF">2020-07-14T16:26:47Z</dcterms:modified>
</cp:coreProperties>
</file>