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36434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MCDONOUGH JOSEPH E</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11/21/2003</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92"/>
        <w:spacing w:after="0"/>
        <w:rPr>
          <w:sz w:val="20"/>
          <w:szCs w:val="20"/>
          <w:color w:val="auto"/>
        </w:rPr>
      </w:pPr>
      <w:r>
        <w:rPr>
          <w:rFonts w:ascii="Arial" w:cs="Arial" w:eastAsia="Arial" w:hAnsi="Arial"/>
          <w:sz w:val="16"/>
          <w:szCs w:val="16"/>
          <w:color w:val="0000FF"/>
        </w:rPr>
        <w:t>VP, CHIEF FINAN OFCR - FINANCE</w:t>
      </w:r>
    </w:p>
    <w:p>
      <w:pPr>
        <w:spacing w:after="0" w:line="407" w:lineRule="exact"/>
        <w:rPr>
          <w:sz w:val="24"/>
          <w:szCs w:val="24"/>
          <w:color w:val="auto"/>
        </w:rPr>
      </w:pPr>
    </w:p>
    <w:p>
      <w:pPr>
        <w:sectPr>
          <w:pgSz w:w="11900" w:h="16838" w:orient="portrait"/>
          <w:cols w:equalWidth="0" w:num="3">
            <w:col w:w="3340" w:space="720"/>
            <w:col w:w="3268" w:space="720"/>
            <w:col w:w="3472"/>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38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jc w:val="right"/>
              <w:ind w:right="25"/>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80" w:type="dxa"/>
            <w:vAlign w:val="bottom"/>
            <w:gridSpan w:val="5"/>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NORWOOD</w:t>
            </w:r>
          </w:p>
        </w:tc>
        <w:tc>
          <w:tcPr>
            <w:tcW w:w="104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60" w:type="dxa"/>
            <w:vAlign w:val="bottom"/>
            <w:vMerge w:val="restart"/>
          </w:tcPr>
          <w:p>
            <w:pPr>
              <w:ind w:left="420"/>
              <w:spacing w:after="0"/>
              <w:rPr>
                <w:sz w:val="20"/>
                <w:szCs w:val="20"/>
                <w:color w:val="auto"/>
              </w:rPr>
            </w:pPr>
            <w:r>
              <w:rPr>
                <w:rFonts w:ascii="Arial" w:cs="Arial" w:eastAsia="Arial" w:hAnsi="Arial"/>
                <w:sz w:val="17"/>
                <w:szCs w:val="17"/>
                <w:color w:val="0000FF"/>
              </w:rPr>
              <w:t>020629106</w:t>
            </w: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9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9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040" w:type="dxa"/>
            <w:vAlign w:val="bottom"/>
            <w:vMerge w:val="restart"/>
          </w:tcPr>
          <w:p>
            <w:pPr>
              <w:ind w:left="180"/>
              <w:spacing w:after="0"/>
              <w:rPr>
                <w:sz w:val="20"/>
                <w:szCs w:val="20"/>
                <w:color w:val="auto"/>
              </w:rPr>
            </w:pPr>
            <w:r>
              <w:rPr>
                <w:rFonts w:ascii="Arial" w:cs="Arial" w:eastAsia="Arial" w:hAnsi="Arial"/>
                <w:sz w:val="13"/>
                <w:szCs w:val="13"/>
                <w:color w:val="auto"/>
              </w:rPr>
              <w:t>(State)</w:t>
            </w:r>
          </w:p>
        </w:tc>
        <w:tc>
          <w:tcPr>
            <w:tcW w:w="2280" w:type="dxa"/>
            <w:vAlign w:val="bottom"/>
            <w:gridSpan w:val="2"/>
            <w:vMerge w:val="restart"/>
          </w:tcPr>
          <w:p>
            <w:pPr>
              <w:ind w:left="42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8"/>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80" w:type="dxa"/>
            <w:vAlign w:val="bottom"/>
            <w:gridSpan w:val="2"/>
          </w:tcPr>
          <w:p>
            <w:pPr>
              <w:ind w:left="12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80" w:type="dxa"/>
            <w:vAlign w:val="bottom"/>
            <w:gridSpan w:val="2"/>
          </w:tcPr>
          <w:p>
            <w:pPr>
              <w:ind w:left="12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right"/>
              <w:ind w:right="25"/>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80" w:type="dxa"/>
            <w:vAlign w:val="bottom"/>
            <w:gridSpan w:val="2"/>
          </w:tcPr>
          <w:p>
            <w:pPr>
              <w:ind w:left="12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gridSpan w:val="2"/>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5"/>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80" w:type="dxa"/>
            <w:vAlign w:val="bottom"/>
            <w:gridSpan w:val="2"/>
          </w:tcPr>
          <w:p>
            <w:pPr>
              <w:jc w:val="right"/>
              <w:ind w:right="114"/>
              <w:spacing w:after="0"/>
              <w:rPr>
                <w:sz w:val="20"/>
                <w:szCs w:val="20"/>
                <w:color w:val="auto"/>
              </w:rPr>
            </w:pPr>
            <w:r>
              <w:rPr>
                <w:rFonts w:ascii="Arial" w:cs="Arial" w:eastAsia="Arial" w:hAnsi="Arial"/>
                <w:sz w:val="17"/>
                <w:szCs w:val="17"/>
                <w:color w:val="0000FF"/>
              </w:rPr>
              <w:t>11/21/2003</w:t>
            </w:r>
          </w:p>
        </w:tc>
        <w:tc>
          <w:tcPr>
            <w:tcW w:w="11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50"/>
              <w:spacing w:after="0"/>
              <w:rPr>
                <w:sz w:val="20"/>
                <w:szCs w:val="20"/>
                <w:color w:val="auto"/>
              </w:rPr>
            </w:pPr>
            <w:r>
              <w:rPr>
                <w:rFonts w:ascii="Arial" w:cs="Arial" w:eastAsia="Arial" w:hAnsi="Arial"/>
                <w:sz w:val="17"/>
                <w:szCs w:val="17"/>
                <w:color w:val="0000FF"/>
              </w:rPr>
              <w:t>15,667</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0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7.375</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20,085</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220" w:type="dxa"/>
            <w:vAlign w:val="bottom"/>
            <w:tcBorders>
              <w:bottom w:val="single" w:sz="8" w:color="2C2C2C"/>
            </w:tcBorders>
            <w:gridSpan w:val="3"/>
          </w:tcPr>
          <w:p>
            <w:pPr>
              <w:spacing w:after="0"/>
              <w:rPr>
                <w:sz w:val="5"/>
                <w:szCs w:val="5"/>
                <w:color w:val="auto"/>
              </w:rPr>
            </w:pPr>
          </w:p>
        </w:tc>
        <w:tc>
          <w:tcPr>
            <w:tcW w:w="22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80" w:type="dxa"/>
            <w:vAlign w:val="bottom"/>
            <w:gridSpan w:val="2"/>
          </w:tcPr>
          <w:p>
            <w:pPr>
              <w:jc w:val="right"/>
              <w:ind w:right="114"/>
              <w:spacing w:after="0"/>
              <w:rPr>
                <w:sz w:val="20"/>
                <w:szCs w:val="20"/>
                <w:color w:val="auto"/>
              </w:rPr>
            </w:pPr>
            <w:r>
              <w:rPr>
                <w:rFonts w:ascii="Arial" w:cs="Arial" w:eastAsia="Arial" w:hAnsi="Arial"/>
                <w:sz w:val="17"/>
                <w:szCs w:val="17"/>
                <w:color w:val="0000FF"/>
              </w:rPr>
              <w:t>11/21/2003</w:t>
            </w:r>
          </w:p>
        </w:tc>
        <w:tc>
          <w:tcPr>
            <w:tcW w:w="110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Pr>
          <w:p>
            <w:pPr>
              <w:jc w:val="right"/>
              <w:ind w:right="50"/>
              <w:spacing w:after="0"/>
              <w:rPr>
                <w:sz w:val="20"/>
                <w:szCs w:val="20"/>
                <w:color w:val="auto"/>
              </w:rPr>
            </w:pPr>
            <w:r>
              <w:rPr>
                <w:rFonts w:ascii="Arial" w:cs="Arial" w:eastAsia="Arial" w:hAnsi="Arial"/>
                <w:sz w:val="17"/>
                <w:szCs w:val="17"/>
                <w:color w:val="0000FF"/>
              </w:rPr>
              <w:t>15,667</w:t>
            </w:r>
          </w:p>
        </w:tc>
        <w:tc>
          <w:tcPr>
            <w:tcW w:w="540" w:type="dxa"/>
            <w:vAlign w:val="bottom"/>
          </w:tcPr>
          <w:p>
            <w:pPr>
              <w:ind w:left="260"/>
              <w:spacing w:after="0"/>
              <w:rPr>
                <w:sz w:val="20"/>
                <w:szCs w:val="20"/>
                <w:color w:val="auto"/>
              </w:rPr>
            </w:pPr>
            <w:r>
              <w:rPr>
                <w:rFonts w:ascii="Arial" w:cs="Arial" w:eastAsia="Arial" w:hAnsi="Arial"/>
                <w:sz w:val="17"/>
                <w:szCs w:val="17"/>
                <w:color w:val="0000FF"/>
              </w:rPr>
              <w:t>D</w:t>
            </w:r>
          </w:p>
        </w:tc>
        <w:tc>
          <w:tcPr>
            <w:tcW w:w="70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46.88</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4,418</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 Stock-$.16-2/3 value</w:t>
            </w:r>
          </w:p>
        </w:tc>
        <w:tc>
          <w:tcPr>
            <w:tcW w:w="1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925</w:t>
            </w:r>
          </w:p>
        </w:tc>
        <w:tc>
          <w:tcPr>
            <w:tcW w:w="980" w:type="dxa"/>
            <w:vAlign w:val="bottom"/>
            <w:vMerge w:val="restart"/>
          </w:tcPr>
          <w:p>
            <w:pPr>
              <w:jc w:val="center"/>
              <w:ind w:left="6"/>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Daughter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925</w:t>
            </w:r>
          </w:p>
        </w:tc>
        <w:tc>
          <w:tcPr>
            <w:tcW w:w="980" w:type="dxa"/>
            <w:vAlign w:val="bottom"/>
          </w:tcPr>
          <w:p>
            <w:pPr>
              <w:jc w:val="center"/>
              <w:ind w:left="6"/>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Daughter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in ADI's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gridSpan w:val="5"/>
          </w:tcPr>
          <w:p>
            <w:pPr>
              <w:ind w:left="60"/>
              <w:spacing w:after="0"/>
              <w:rPr>
                <w:sz w:val="20"/>
                <w:szCs w:val="20"/>
                <w:color w:val="auto"/>
              </w:rPr>
            </w:pPr>
            <w:r>
              <w:rPr>
                <w:rFonts w:ascii="Arial" w:cs="Arial" w:eastAsia="Arial" w:hAnsi="Arial"/>
                <w:sz w:val="17"/>
                <w:szCs w:val="17"/>
                <w:color w:val="0000FF"/>
              </w:rPr>
              <w:t>Comm Stock-$.16-2/3 value-401K</w:t>
            </w: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1" w:lineRule="exact"/>
              <w:rPr>
                <w:sz w:val="20"/>
                <w:szCs w:val="20"/>
                <w:color w:val="auto"/>
              </w:rPr>
            </w:pPr>
            <w:r>
              <w:rPr>
                <w:rFonts w:ascii="Arial" w:cs="Arial" w:eastAsia="Arial" w:hAnsi="Arial"/>
                <w:sz w:val="17"/>
                <w:szCs w:val="17"/>
                <w:color w:val="0000FF"/>
                <w:w w:val="87"/>
              </w:rPr>
              <w:t>5,709</w:t>
            </w:r>
            <w:r>
              <w:rPr>
                <w:rFonts w:ascii="Arial" w:cs="Arial" w:eastAsia="Arial" w:hAnsi="Arial"/>
                <w:sz w:val="21"/>
                <w:szCs w:val="21"/>
                <w:color w:val="008000"/>
                <w:w w:val="87"/>
                <w:vertAlign w:val="superscript"/>
              </w:rPr>
              <w:t>(1)</w:t>
            </w:r>
          </w:p>
        </w:tc>
        <w:tc>
          <w:tcPr>
            <w:tcW w:w="980" w:type="dxa"/>
            <w:vAlign w:val="bottom"/>
          </w:tcPr>
          <w:p>
            <w:pPr>
              <w:jc w:val="center"/>
              <w:ind w:left="6"/>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401K</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Plan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15,667</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7.375</w:t>
            </w:r>
          </w:p>
        </w:tc>
        <w:tc>
          <w:tcPr>
            <w:tcW w:w="1100" w:type="dxa"/>
            <w:vAlign w:val="bottom"/>
            <w:vMerge w:val="restart"/>
          </w:tcPr>
          <w:p>
            <w:pPr>
              <w:jc w:val="right"/>
              <w:ind w:right="179"/>
              <w:spacing w:after="0" w:line="145" w:lineRule="exact"/>
              <w:rPr>
                <w:sz w:val="20"/>
                <w:szCs w:val="20"/>
                <w:color w:val="auto"/>
              </w:rPr>
            </w:pPr>
            <w:r>
              <w:rPr>
                <w:rFonts w:ascii="Arial" w:cs="Arial" w:eastAsia="Arial" w:hAnsi="Arial"/>
                <w:sz w:val="13"/>
                <w:szCs w:val="13"/>
                <w:color w:val="0000FF"/>
              </w:rPr>
              <w:t>11/21/2003</w:t>
            </w:r>
          </w:p>
        </w:tc>
        <w:tc>
          <w:tcPr>
            <w:tcW w:w="1120" w:type="dxa"/>
            <w:vAlign w:val="bottom"/>
          </w:tcPr>
          <w:p>
            <w:pPr>
              <w:spacing w:after="0"/>
              <w:rPr>
                <w:sz w:val="6"/>
                <w:szCs w:val="6"/>
                <w:color w:val="auto"/>
              </w:rPr>
            </w:pPr>
          </w:p>
        </w:tc>
        <w:tc>
          <w:tcPr>
            <w:tcW w:w="8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M</w:t>
            </w:r>
          </w:p>
        </w:tc>
        <w:tc>
          <w:tcPr>
            <w:tcW w:w="80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15,667</w:t>
            </w: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09/08/2001</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02/20/2007</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vMerge w:val="restart"/>
          </w:tcPr>
          <w:p>
            <w:pPr>
              <w:ind w:left="28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6,052</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39.06</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07/18/2002</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07/18/2011</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6,052</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80,000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41.05</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01/22/2005</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01/22/2012</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0"/>
              </w:rPr>
              <w:t>80,000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545</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45.9</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06/01/2004</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06/01/2011</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545</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80,000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19.89</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09/24/2003</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09/24/2012</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0"/>
              </w:rPr>
              <w:t>80,000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3520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725" cy="352044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45,000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7.375</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ind w:left="120"/>
              <w:spacing w:after="0" w:line="145" w:lineRule="exact"/>
              <w:rPr>
                <w:sz w:val="20"/>
                <w:szCs w:val="20"/>
                <w:color w:val="auto"/>
              </w:rPr>
            </w:pPr>
            <w:r>
              <w:rPr>
                <w:rFonts w:ascii="Arial" w:cs="Arial" w:eastAsia="Arial" w:hAnsi="Arial"/>
                <w:sz w:val="13"/>
                <w:szCs w:val="13"/>
                <w:color w:val="0000FF"/>
              </w:rPr>
              <w:t>09/08/2001</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12/16/2007</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0"/>
              </w:rPr>
              <w:t>45,000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7"/>
              </w:rPr>
              <w:t>110,000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28.75</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ind w:left="120"/>
              <w:spacing w:after="0" w:line="145" w:lineRule="exact"/>
              <w:rPr>
                <w:sz w:val="20"/>
                <w:szCs w:val="20"/>
                <w:color w:val="auto"/>
              </w:rPr>
            </w:pPr>
            <w:r>
              <w:rPr>
                <w:rFonts w:ascii="Arial" w:cs="Arial" w:eastAsia="Arial" w:hAnsi="Arial"/>
                <w:sz w:val="13"/>
                <w:szCs w:val="13"/>
                <w:color w:val="0000FF"/>
              </w:rPr>
              <w:t>11/30/2002</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11/30/2009</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89"/>
              </w:rPr>
              <w:t>110,000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90,000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44.5</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ind w:left="120"/>
              <w:spacing w:after="0" w:line="145" w:lineRule="exact"/>
              <w:rPr>
                <w:sz w:val="20"/>
                <w:szCs w:val="20"/>
                <w:color w:val="auto"/>
              </w:rPr>
            </w:pPr>
            <w:r>
              <w:rPr>
                <w:rFonts w:ascii="Arial" w:cs="Arial" w:eastAsia="Arial" w:hAnsi="Arial"/>
                <w:sz w:val="13"/>
                <w:szCs w:val="13"/>
                <w:color w:val="0000FF"/>
              </w:rPr>
              <w:t>11/10/2003</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11/10/2010</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0"/>
              </w:rPr>
              <w:t>90,000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1. The number of shares being held in the reporting person's 401K account has been determined by dividing the participant's unit value in the fund by the value of the issuer's stock.</w:t>
      </w:r>
    </w:p>
    <w:p>
      <w:pPr>
        <w:spacing w:after="0" w:line="59"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By: WILLIAM A. MARTIN,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11/21/2003</w:t>
            </w:r>
          </w:p>
        </w:tc>
        <w:tc>
          <w:tcPr>
            <w:tcW w:w="0" w:type="dxa"/>
            <w:vAlign w:val="bottom"/>
          </w:tcPr>
          <w:p>
            <w:pPr>
              <w:spacing w:after="0"/>
              <w:rPr>
                <w:sz w:val="1"/>
                <w:szCs w:val="1"/>
                <w:color w:val="auto"/>
              </w:rPr>
            </w:pPr>
          </w:p>
        </w:tc>
      </w:tr>
      <w:tr>
        <w:trPr>
          <w:trHeight w:val="90"/>
        </w:trPr>
        <w:tc>
          <w:tcPr>
            <w:tcW w:w="9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Attny In Fact</w:t>
            </w:r>
          </w:p>
        </w:tc>
        <w:tc>
          <w:tcPr>
            <w:tcW w:w="13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920" w:type="dxa"/>
            <w:vAlign w:val="bottom"/>
            <w:tcBorders>
              <w:bottom w:val="single" w:sz="8" w:color="auto"/>
            </w:tcBorders>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60" w:firstLine="5"/>
        <w:spacing w:after="0" w:line="315" w:lineRule="auto"/>
        <w:tabs>
          <w:tab w:leader="none" w:pos="15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87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2019-12-24T00:19:29Z</dcterms:created>
  <dcterms:modified xsi:type="dcterms:W3CDTF">2019-12-24T00:19:29Z</dcterms:modified>
</cp:coreProperties>
</file>