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Analog Devices, Incorporated</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032654105</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July 29, 2005</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032654105</w:t>
      </w:r>
      <w:r>
        <w:rPr>
          <w:sz w:val="20"/>
          <w:szCs w:val="20"/>
          <w:color w:val="auto"/>
        </w:rPr>
        <w:tab/>
      </w:r>
      <w:r>
        <w:rPr>
          <w:rFonts w:ascii="Courier New" w:cs="Courier New" w:eastAsia="Courier New" w:hAnsi="Courier New"/>
          <w:sz w:val="16"/>
          <w:szCs w:val="16"/>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and Management Company</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95-1411037</w:t>
      </w:r>
    </w:p>
    <w:p>
      <w:pPr>
        <w:spacing w:after="0" w:line="202"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63"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7038" w:orient="portrait"/>
          <w:cols w:equalWidth="0" w:num="1">
            <w:col w:w="10219"/>
          </w:cols>
          <w:pgMar w:left="240" w:top="447"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10,115,000</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8" w:lineRule="auto"/>
        <w:rPr>
          <w:sz w:val="20"/>
          <w:szCs w:val="20"/>
          <w:color w:val="auto"/>
        </w:rPr>
      </w:pPr>
      <w:r>
        <w:rPr>
          <w:rFonts w:ascii="Courier New" w:cs="Courier New" w:eastAsia="Courier New" w:hAnsi="Courier New"/>
          <w:sz w:val="18"/>
          <w:szCs w:val="18"/>
          <w:color w:val="auto"/>
        </w:rPr>
        <w:t>NONE</w:t>
      </w:r>
    </w:p>
    <w:p>
      <w:pPr>
        <w:spacing w:after="0"/>
        <w:rPr>
          <w:sz w:val="20"/>
          <w:szCs w:val="20"/>
          <w:color w:val="auto"/>
        </w:rPr>
      </w:pPr>
      <w:r>
        <w:rPr>
          <w:rFonts w:ascii="Courier New" w:cs="Courier New" w:eastAsia="Courier New" w:hAnsi="Courier New"/>
          <w:sz w:val="18"/>
          <w:szCs w:val="18"/>
          <w:color w:val="auto"/>
        </w:rPr>
        <w:t>BENEFICIALL</w:t>
      </w:r>
    </w:p>
    <w:p>
      <w:pPr>
        <w:spacing w:after="0" w:line="20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Y OWNED BY</w:t>
      </w:r>
    </w:p>
    <w:p>
      <w:pPr>
        <w:ind w:left="1380"/>
        <w:spacing w:after="0" w:line="238" w:lineRule="auto"/>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spacing w:after="0" w:line="20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38,181,670</w:t>
      </w:r>
    </w:p>
    <w:p>
      <w:pPr>
        <w:ind w:left="320"/>
        <w:spacing w:after="0"/>
        <w:rPr>
          <w:sz w:val="20"/>
          <w:szCs w:val="20"/>
          <w:color w:val="auto"/>
        </w:rPr>
      </w:pPr>
      <w:r>
        <w:rPr>
          <w:rFonts w:ascii="Courier New" w:cs="Courier New" w:eastAsia="Courier New" w:hAnsi="Courier New"/>
          <w:sz w:val="18"/>
          <w:szCs w:val="18"/>
          <w:color w:val="auto"/>
        </w:rPr>
        <w:t>PERSON</w:t>
      </w:r>
    </w:p>
    <w:p>
      <w:pPr>
        <w:ind w:left="320"/>
        <w:spacing w:after="0" w:line="237" w:lineRule="auto"/>
        <w:rPr>
          <w:sz w:val="20"/>
          <w:szCs w:val="20"/>
          <w:color w:val="auto"/>
        </w:rPr>
      </w:pPr>
      <w:r>
        <w:rPr>
          <w:rFonts w:ascii="Courier New" w:cs="Courier New" w:eastAsia="Courier New" w:hAnsi="Courier New"/>
          <w:sz w:val="18"/>
          <w:szCs w:val="18"/>
          <w:color w:val="auto"/>
        </w:rPr>
        <w:t>WITH:</w:t>
      </w:r>
    </w:p>
    <w:p>
      <w:pPr>
        <w:ind w:left="1800" w:hanging="423"/>
        <w:spacing w:after="0" w:line="238" w:lineRule="auto"/>
        <w:tabs>
          <w:tab w:leader="none" w:pos="18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38,181,670</w:t>
      </w:r>
      <w:r>
        <w:rPr>
          <w:rFonts w:ascii="Courier New" w:cs="Courier New" w:eastAsia="Courier New" w:hAnsi="Courier New"/>
          <w:sz w:val="16"/>
          <w:szCs w:val="16"/>
          <w:color w:val="auto"/>
        </w:rPr>
        <w:t>Beneficial ownership disclaimed pursuant to Rule 13d-4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2519" w:hanging="427"/>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10.3%</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ectPr>
          <w:pgSz w:w="11900" w:h="16838" w:orient="portrait"/>
          <w:cols w:equalWidth="0" w:num="1">
            <w:col w:w="10219"/>
          </w:cols>
          <w:pgMar w:left="240" w:top="34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032654105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5</w:t>
      </w:r>
    </w:p>
    <w:p>
      <w:pPr>
        <w:spacing w:after="0" w:line="200" w:lineRule="exact"/>
        <w:rPr>
          <w:sz w:val="20"/>
          <w:szCs w:val="20"/>
          <w:color w:val="auto"/>
        </w:rPr>
      </w:pPr>
    </w:p>
    <w:p>
      <w:pPr>
        <w:sectPr>
          <w:pgSz w:w="11900" w:h="16838" w:orient="portrait"/>
          <w:cols w:equalWidth="0" w:num="2">
            <w:col w:w="6020" w:space="720"/>
            <w:col w:w="3479"/>
          </w:cols>
          <w:pgMar w:left="240" w:top="344"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Analog Devices, Incorporated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One Technology Way</w:t>
      </w:r>
    </w:p>
    <w:p>
      <w:pPr>
        <w:ind w:left="740"/>
        <w:spacing w:after="0"/>
        <w:tabs>
          <w:tab w:leader="none" w:pos="2100" w:val="left"/>
        </w:tabs>
        <w:rPr>
          <w:sz w:val="20"/>
          <w:szCs w:val="20"/>
          <w:color w:val="auto"/>
        </w:rPr>
      </w:pPr>
      <w:r>
        <w:rPr>
          <w:rFonts w:ascii="Courier New" w:cs="Courier New" w:eastAsia="Courier New" w:hAnsi="Courier New"/>
          <w:sz w:val="18"/>
          <w:szCs w:val="18"/>
          <w:color w:val="auto"/>
        </w:rPr>
        <w:t>Norwood, MA</w:t>
      </w:r>
      <w:r>
        <w:rPr>
          <w:sz w:val="20"/>
          <w:szCs w:val="20"/>
          <w:color w:val="auto"/>
        </w:rPr>
        <w:tab/>
      </w:r>
      <w:r>
        <w:rPr>
          <w:rFonts w:ascii="Courier New" w:cs="Courier New" w:eastAsia="Courier New" w:hAnsi="Courier New"/>
          <w:sz w:val="16"/>
          <w:szCs w:val="16"/>
          <w:color w:val="auto"/>
        </w:rPr>
        <w:t>02062-9106</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344"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Research and Management Company</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ectPr>
          <w:pgSz w:w="11900" w:h="16838" w:orient="portrait"/>
          <w:cols w:equalWidth="0" w:num="1">
            <w:col w:w="10219"/>
          </w:cols>
          <w:pgMar w:left="240" w:top="344" w:right="1440" w:bottom="0" w:gutter="0" w:footer="0" w:header="0"/>
          <w:type w:val="continuous"/>
        </w:sectPr>
      </w:pPr>
    </w:p>
    <w:bookmarkStart w:id="2" w:name="page3"/>
    <w:bookmarkEnd w:id="2"/>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032654105</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5" w:lineRule="exact"/>
        <w:rPr>
          <w:sz w:val="20"/>
          <w:szCs w:val="20"/>
          <w:color w:val="auto"/>
        </w:rPr>
      </w:pPr>
    </w:p>
    <w:p>
      <w:pPr>
        <w:jc w:val="both"/>
        <w:ind w:left="1280" w:right="3039" w:hanging="535"/>
        <w:spacing w:after="0" w:line="268" w:lineRule="auto"/>
        <w:tabs>
          <w:tab w:leader="none" w:pos="1596"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Investment company registered under section 8 of the Investment Company Act of 1940 (15 U.S.C. 80a-8).</w:t>
      </w:r>
    </w:p>
    <w:p>
      <w:pPr>
        <w:ind w:left="1280" w:right="3479" w:hanging="535"/>
        <w:spacing w:after="0" w:line="235" w:lineRule="auto"/>
        <w:tabs>
          <w:tab w:leader="none" w:pos="17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032654105</w:t>
      </w:r>
      <w:r>
        <w:rPr>
          <w:sz w:val="20"/>
          <w:szCs w:val="20"/>
          <w:color w:val="auto"/>
        </w:rPr>
        <w:tab/>
      </w:r>
      <w:r>
        <w:rPr>
          <w:rFonts w:ascii="Courier New" w:cs="Courier New" w:eastAsia="Courier New" w:hAnsi="Courier New"/>
          <w:sz w:val="16"/>
          <w:szCs w:val="16"/>
          <w:color w:val="auto"/>
        </w:rPr>
        <w:t>Page 3 of 5</w:t>
      </w:r>
    </w:p>
    <w:p>
      <w:pPr>
        <w:spacing w:after="0" w:line="207" w:lineRule="exact"/>
        <w:rPr>
          <w:sz w:val="20"/>
          <w:szCs w:val="20"/>
          <w:color w:val="auto"/>
        </w:rPr>
      </w:pPr>
    </w:p>
    <w:p>
      <w:pPr>
        <w:ind w:left="740" w:right="2939"/>
        <w:spacing w:after="0" w:line="271" w:lineRule="auto"/>
        <w:rPr>
          <w:sz w:val="20"/>
          <w:szCs w:val="20"/>
          <w:color w:val="auto"/>
        </w:rPr>
      </w:pPr>
      <w:r>
        <w:rPr>
          <w:rFonts w:ascii="Courier New" w:cs="Courier New" w:eastAsia="Courier New" w:hAnsi="Courier New"/>
          <w:sz w:val="16"/>
          <w:szCs w:val="16"/>
          <w:color w:val="auto"/>
        </w:rPr>
        <w:t>Capital Research and Management Company, an investment adviser registered under Section 203 of the Investment Advisers Act of 1940 is deemed to be the beneficial owner of 38,181,670 shares or 10.3% of the 370,003,000 shares of Common Stock believed to be outstanding as a result of acting as investment adviser to various investment companies registered under Section 8 of the Investment Company Act of 1940.</w:t>
      </w:r>
    </w:p>
    <w:p>
      <w:pPr>
        <w:spacing w:after="0" w:line="188"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August 10, 2005</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*Paul G. Haaga, Jr.</w:t>
      </w:r>
    </w:p>
    <w:p>
      <w:pPr>
        <w:sectPr>
          <w:pgSz w:w="11900" w:h="16838" w:orient="portrait"/>
          <w:cols w:equalWidth="0" w:num="1">
            <w:col w:w="10219"/>
          </w:cols>
          <w:pgMar w:left="240" w:top="136" w:right="1440" w:bottom="0" w:gutter="0" w:footer="0" w:header="0"/>
        </w:sectPr>
      </w:pPr>
    </w:p>
    <w:bookmarkStart w:id="3" w:name="page4"/>
    <w:bookmarkEnd w:id="3"/>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Paul G. Haaga, Jr., Executive Vice</w:t>
      </w:r>
    </w:p>
    <w:p>
      <w:pPr>
        <w:ind w:left="244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5"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Capital Research and Management Company</w:t>
      </w:r>
    </w:p>
    <w:p>
      <w:pPr>
        <w:sectPr>
          <w:pgSz w:w="11900" w:h="16838" w:orient="portrait"/>
          <w:cols w:equalWidth="0" w:num="1">
            <w:col w:w="10219"/>
          </w:cols>
          <w:pgMar w:left="240" w:top="136" w:right="1440" w:bottom="5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032654105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4 of 5</w:t>
      </w:r>
    </w:p>
    <w:p>
      <w:pPr>
        <w:spacing w:after="0" w:line="200" w:lineRule="exact"/>
        <w:rPr>
          <w:sz w:val="20"/>
          <w:szCs w:val="20"/>
          <w:color w:val="auto"/>
        </w:rPr>
      </w:pPr>
    </w:p>
    <w:p>
      <w:pPr>
        <w:sectPr>
          <w:pgSz w:w="11900" w:h="16838" w:orient="portrait"/>
          <w:cols w:equalWidth="0" w:num="2">
            <w:col w:w="6020" w:space="720"/>
            <w:col w:w="3479"/>
          </w:cols>
          <w:pgMar w:left="240" w:top="136" w:right="1440" w:bottom="537" w:gutter="0" w:footer="0" w:header="0"/>
          <w:type w:val="continuous"/>
        </w:sectPr>
      </w:pPr>
    </w:p>
    <w:p>
      <w:pPr>
        <w:spacing w:after="0" w:line="22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James P. Ryan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P. Ryan</w:t>
      </w:r>
    </w:p>
    <w:p>
      <w:pPr>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ectPr>
          <w:pgSz w:w="11900" w:h="16838" w:orient="portrait"/>
          <w:cols w:equalWidth="0" w:num="2">
            <w:col w:w="1160" w:space="420"/>
            <w:col w:w="8639"/>
          </w:cols>
          <w:pgMar w:left="240" w:top="136" w:right="1440" w:bottom="537" w:gutter="0" w:footer="0" w:header="0"/>
          <w:type w:val="continuous"/>
        </w:sectPr>
      </w:pPr>
    </w:p>
    <w:p>
      <w:pPr>
        <w:spacing w:after="0" w:line="7" w:lineRule="exact"/>
        <w:rPr>
          <w:sz w:val="20"/>
          <w:szCs w:val="20"/>
          <w:color w:val="auto"/>
        </w:rPr>
      </w:pPr>
    </w:p>
    <w:p>
      <w:pPr>
        <w:ind w:left="158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10, 2005 included as an Exhibit to Schedule 13G filed with the Securities and Exchange Commission by Capital Research and Management Company on February 4, 2005 with respect to Advanced Energy Industries</w:t>
      </w:r>
    </w:p>
    <w:p>
      <w:pPr>
        <w:sectPr>
          <w:pgSz w:w="11900" w:h="16838" w:orient="portrait"/>
          <w:cols w:equalWidth="0" w:num="1">
            <w:col w:w="10219"/>
          </w:cols>
          <w:pgMar w:left="240" w:top="136" w:right="1440" w:bottom="53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032654105</w:t>
      </w:r>
      <w:r>
        <w:rPr>
          <w:sz w:val="20"/>
          <w:szCs w:val="20"/>
          <w:color w:val="auto"/>
        </w:rPr>
        <w:tab/>
      </w:r>
      <w:r>
        <w:rPr>
          <w:rFonts w:ascii="Courier New" w:cs="Courier New" w:eastAsia="Courier New" w:hAnsi="Courier New"/>
          <w:sz w:val="16"/>
          <w:szCs w:val="16"/>
          <w:color w:val="auto"/>
        </w:rPr>
        <w:t>Page 5 of 5</w:t>
      </w:r>
    </w:p>
    <w:sectPr>
      <w:pgSz w:w="11900" w:h="16838" w:orient="portrait"/>
      <w:cols w:equalWidth="0" w:num="1">
        <w:col w:w="10219"/>
      </w:cols>
      <w:pgMar w:left="240" w:top="136" w:right="1440" w:bottom="53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1"/>
      <w:numFmt w:val="decimal"/>
      <w:start w:val="10"/>
    </w:lvl>
  </w:abstractNum>
  <w:abstractNum w:abstractNumId="9">
    <w:nsid w:val="1F16E9E8"/>
    <w:multiLevelType w:val="hybridMultilevel"/>
    <w:lvl w:ilvl="0">
      <w:lvlJc w:val="left"/>
      <w:lvlText w:val="(%1)"/>
      <w:numFmt w:val="lowerLetter"/>
      <w:start w:val="4"/>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2019-12-19T19:11:15Z</dcterms:created>
  <dcterms:modified xsi:type="dcterms:W3CDTF">2019-12-19T19:11:15Z</dcterms:modified>
</cp:coreProperties>
</file>