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2349500.00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491955436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11/03/2025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03/11/2020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09/02/2025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2465000.00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10/01/2025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2437100.00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05/23/2025</w:t>
      </w:r>
    </w:p>
    <w:p>
      <w:pPr>
        <w:spacing w:after="0" w:line="623" w:lineRule="exact"/>
        <w:rPr>
          <w:sz w:val="20"/>
          <w:szCs w:val="20"/>
          <w:color w:val="auto"/>
        </w:rPr>
      </w:pPr>
    </w:p>
    <w:p>
      <w:pPr>
        <w:sectPr>
          <w:pgSz w:w="11900" w:h="16838" w:orient="portrait"/>
          <w:cols w:equalWidth="0" w:num="2">
            <w:col w:w="3380" w:space="580"/>
            <w:col w:w="7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Brokerage Services LLC, as attorney-in-fact for Vincent T. Roche</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2025-11-03T11:16:26Z</dcterms:created>
  <dcterms:modified xsi:type="dcterms:W3CDTF">2025-11-03T11:16:26Z</dcterms:modified>
</cp:coreProperties>
</file>