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#032654105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1,103,007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18,198,440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18,198,440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6.108%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248,285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18,198,440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18,198,440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6.108%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18,198,440</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6.108%</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1,103,007</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18,198,440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Analog Devices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16,946,959 shares or 5.688% of the Common Stock outstanding of Analog Devices Incorporated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16,946,959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LLC and a bank as defined in Section 3(a)(6) of the Securities Exchange Act of 1934, is the beneficial owner of 95,879 shares or 0.032%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95,879 shares and sole power to vote or to direct the voting of 95,879 shares of Common Stock owned by the institutional account(s) as reported above.</w:t>
      </w:r>
    </w:p>
    <w:p>
      <w:pPr>
        <w:spacing w:after="0" w:line="185"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270,772 shares, or 0.091%, of the Common Stock outstanding of Analog Devices Incorporated, beneficially owned through Strategic Advisers, Inc.</w:t>
      </w:r>
    </w:p>
    <w:p>
      <w:pPr>
        <w:spacing w:after="0" w:line="395"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140,930 shares or 0.047% of the outstanding Common Stock of Analog Devices Incorporated as a result of its serving as investment adviser to institutional accounts, non-U.S. mutual funds, or investment companies registered under Section 8 of the Investment Company Act of 1940 owning such shares.</w:t>
      </w:r>
    </w:p>
    <w:p>
      <w:pPr>
        <w:spacing w:after="0" w:line="386" w:lineRule="exact"/>
        <w:rPr>
          <w:sz w:val="20"/>
          <w:szCs w:val="20"/>
          <w:color w:val="auto"/>
        </w:rPr>
      </w:pPr>
    </w:p>
    <w:p>
      <w:pPr>
        <w:ind w:right="377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 140,930 shares and sole power to vote or to direct the voting of 66,500 shares of Common Stock owned by the institutional accounts or funds advised by PGALLC as reported above.</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sectPr>
          <w:pgSz w:w="11900" w:h="16838" w:orient="portrait"/>
          <w:cols w:equalWidth="0" w:num="1">
            <w:col w:w="10219"/>
          </w:cols>
          <w:pgMar w:left="24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in Section 3(a)(6) of the Securities Exchange Act of 1934, is</w:t>
      </w:r>
    </w:p>
    <w:p>
      <w:pPr>
        <w:spacing w:after="0" w:line="238" w:lineRule="auto"/>
        <w:rPr>
          <w:sz w:val="20"/>
          <w:szCs w:val="20"/>
          <w:color w:val="auto"/>
        </w:rPr>
      </w:pPr>
      <w:r>
        <w:rPr>
          <w:rFonts w:ascii="Courier New" w:cs="Courier New" w:eastAsia="Courier New" w:hAnsi="Courier New"/>
          <w:sz w:val="18"/>
          <w:szCs w:val="18"/>
          <w:color w:val="auto"/>
        </w:rPr>
        <w:t>the beneficial owner of 495,615 shares or 0.166% of the</w:t>
      </w:r>
    </w:p>
    <w:p>
      <w:pPr>
        <w:spacing w:after="0"/>
        <w:rPr>
          <w:sz w:val="20"/>
          <w:szCs w:val="20"/>
          <w:color w:val="auto"/>
        </w:rPr>
      </w:pPr>
      <w:r>
        <w:rPr>
          <w:rFonts w:ascii="Courier New" w:cs="Courier New" w:eastAsia="Courier New" w:hAnsi="Courier New"/>
          <w:sz w:val="18"/>
          <w:szCs w:val="18"/>
          <w:color w:val="auto"/>
        </w:rPr>
        <w:t>outstanding Common Stock of the Analog Devices</w:t>
      </w:r>
    </w:p>
    <w:p>
      <w:pPr>
        <w:spacing w:after="0" w:line="237" w:lineRule="auto"/>
        <w:rPr>
          <w:sz w:val="20"/>
          <w:szCs w:val="20"/>
          <w:color w:val="auto"/>
        </w:rPr>
      </w:pPr>
      <w:r>
        <w:rPr>
          <w:rFonts w:ascii="Courier New" w:cs="Courier New" w:eastAsia="Courier New" w:hAnsi="Courier New"/>
          <w:sz w:val="18"/>
          <w:szCs w:val="18"/>
          <w:color w:val="auto"/>
        </w:rPr>
        <w:t>Incorporated as a result of its serving as investment manager</w:t>
      </w:r>
    </w:p>
    <w:p>
      <w:pPr>
        <w:spacing w:after="0" w:line="238" w:lineRule="auto"/>
        <w:rPr>
          <w:sz w:val="20"/>
          <w:szCs w:val="20"/>
          <w:color w:val="auto"/>
        </w:rPr>
      </w:pPr>
      <w:r>
        <w:rPr>
          <w:rFonts w:ascii="Courier New" w:cs="Courier New" w:eastAsia="Courier New" w:hAnsi="Courier New"/>
          <w:sz w:val="18"/>
          <w:szCs w:val="18"/>
          <w:color w:val="auto"/>
        </w:rPr>
        <w:t>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495,615 shares and sole power to vote or to direct the voting of 418,485 shares of Common Stock owned by the institutional accounts managed by PGATC as reported above.</w:t>
      </w:r>
    </w:p>
    <w:p>
      <w:pPr>
        <w:spacing w:after="0" w:line="21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248,285 shares, shared voting and dispositive power over 0 shares, and no voting or dispositive power over 0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Analog Devices Incorporated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2019-12-09T05:14:37Z</dcterms:created>
  <dcterms:modified xsi:type="dcterms:W3CDTF">2019-12-09T05:14:37Z</dcterms:modified>
</cp:coreProperties>
</file>