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558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58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Hassett Joseph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Global Operations &amp; Tech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TECHNOLOGY WAY</w:t>
      </w:r>
    </w:p>
    <w:p>
      <w:pPr>
        <w:spacing w:after="0" w:line="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4,774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23,180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1,500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105.25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21,680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9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Performance-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03/23/2019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4,774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03/23/2019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4,774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- $.16-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3600" w:type="dxa"/>
            <w:vAlign w:val="bottom"/>
          </w:tcPr>
          <w:p>
            <w:pPr>
              <w:jc w:val="right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vMerge w:val="restart"/>
          </w:tcPr>
          <w:p>
            <w:pPr>
              <w:jc w:val="center"/>
              <w:ind w:left="3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represents the settlement of performance-based RSUs granted on March 9, 2016 in shares of common stock of the Company on their scheduled vesting date of March 23, 2019 as a result of the certification by the Company's Compensation Committee of the satisfaction of performance criteria at 90.98% of target.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Cynthia McMakin,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4103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03/26/2019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3937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41388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2019-12-23T13:59:42Z</dcterms:created>
  <dcterms:modified xsi:type="dcterms:W3CDTF">2019-12-23T13:59:42Z</dcterms:modified>
</cp:coreProperties>
</file>