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August 18, 2020</w:t>
      </w:r>
    </w:p>
    <w:p>
      <w:pPr>
        <w:spacing w:after="0" w:line="27"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86"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90" w:lineRule="exact"/>
        <w:rPr>
          <w:sz w:val="24"/>
          <w:szCs w:val="24"/>
          <w:color w:val="auto"/>
        </w:rPr>
      </w:pPr>
    </w:p>
    <w:p>
      <w:pPr>
        <w:sectPr>
          <w:pgSz w:w="11900" w:h="16838" w:orient="portrait"/>
          <w:cols w:equalWidth="0" w:num="3">
            <w:col w:w="4640" w:space="720"/>
            <w:col w:w="2960" w:space="720"/>
            <w:col w:w="2200"/>
          </w:cols>
          <w:pgMar w:left="320" w:top="1035" w:right="3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35" w:right="339" w:bottom="1440" w:gutter="0" w:footer="0" w:header="0"/>
          <w:type w:val="continuous"/>
        </w:sectPr>
      </w:pPr>
    </w:p>
    <w:p>
      <w:pPr>
        <w:spacing w:after="0" w:line="22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One Technology Way,</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Norwood, MA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90" w:lineRule="exact"/>
        <w:rPr>
          <w:sz w:val="24"/>
          <w:szCs w:val="24"/>
          <w:color w:val="auto"/>
        </w:rPr>
      </w:pPr>
    </w:p>
    <w:p>
      <w:pPr>
        <w:sectPr>
          <w:pgSz w:w="11900" w:h="16838" w:orient="portrait"/>
          <w:cols w:equalWidth="0" w:num="3">
            <w:col w:w="2720" w:space="340"/>
            <w:col w:w="4000" w:space="720"/>
            <w:col w:w="3460"/>
          </w:cols>
          <w:pgMar w:left="320" w:top="1035" w:right="3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6880" w:space="720"/>
            <w:col w:w="364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0"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Trading</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Symbol(s)</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6"/>
        </w:trPr>
        <w:tc>
          <w:tcPr>
            <w:tcW w:w="4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$0.16 2/3 par value per share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rPr>
              <w:t>ADI</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64"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At a meeting of the Board of Directors of Analog Devices, Inc. (the "Company") held on August 18, 2020, Dr. Laurie H. Glimcher, MD was elected as an independent Director to the Board of Directors, effective August 18, 2020, for a term continuing to the Company’s next annual meeting of shareholders in March 2021 when all directors will be subject to election by shareholders. Dr. Glimcher will serve on the Company’s Compensation Committee of the Board of Directors. In connection with her service on the Board of Directors, Dr. Glimcher will receive an annual cash retainer of $80,000, paid quarterly. In connection with her service on the Compensation Committee of the Board of Directors, Dr. Glimcher will also receive an annual cash retainer of $10,000.</w:t>
      </w:r>
    </w:p>
    <w:p>
      <w:pPr>
        <w:spacing w:after="0" w:line="8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Dr. Glimcher will automatically be granted on September 15, 2020 (or the next succeeding business day that the Nasdaq is open) under the Company’s 2020 Equity Incentive Plan a restricted stock unit award (rounded to the nearest 5 shares) with a value of approximately $117,945, representing the pro-rated value of the Company’s fiscal 2020 annual director grant, which shall vest and convert into shares of the Company’s common stock on the earlier of the date of the Company’s next annual meeting of shareholders or March 11, 2021.</w:t>
      </w:r>
    </w:p>
    <w:p>
      <w:pPr>
        <w:spacing w:after="0" w:line="6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Each non-employee director reelected at the next annual meeting of shareholders will be granted a restricted stock unit award for a number of shares of common stock approved by the Board on the date of the Company’s annual meeting of shareholders.</w:t>
      </w:r>
    </w:p>
    <w:p>
      <w:pPr>
        <w:spacing w:after="0" w:line="6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Director RSU awards vest in full upon the occurrence of a Change in Control Event (as defined in the Company’s 2020 Equity Incentive Plan) or the director’s death. If the director ceases to serve as a director by reason of his or her disability, as determined by the Board of Directors, each RSU award will vest in full.</w:t>
      </w:r>
    </w:p>
    <w:p>
      <w:pPr>
        <w:spacing w:after="0" w:line="76"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There are no arrangements or understandings between Dr. Glimcher and any other person pursuant to which she was elected as a director. There are no transactions in which Dr. Glimcher has an interest requiring disclosure under Item 404(a) of Regulation S-K. In In addition, Dr. Glimcher will become party with the Company to the Company's form of Indemnification Agreement for Directors and Officers, filed as Exhibit 10.30 to the Company's Annual Report on Form 10-K for the fiscal year ended November 1, 2008.</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press release announcing these matters is filed as Exhibit 99.1 to this Current Report, and is incorporated herein by reference.</w:t>
      </w:r>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(d) Exhibits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spacing w:after="0"/>
              <w:rPr>
                <w:sz w:val="20"/>
                <w:szCs w:val="20"/>
                <w:color w:val="auto"/>
              </w:rPr>
            </w:pPr>
          </w:p>
        </w:tc>
      </w:tr>
      <w:tr>
        <w:trPr>
          <w:trHeight w:val="230"/>
        </w:trPr>
        <w:tc>
          <w:tcPr>
            <w:tcW w:w="1560" w:type="dxa"/>
            <w:vAlign w:val="bottom"/>
            <w:gridSpan w:val="3"/>
          </w:tcPr>
          <w:p>
            <w:pPr>
              <w:jc w:val="center"/>
              <w:ind w:right="640"/>
              <w:spacing w:after="0"/>
              <w:rPr>
                <w:sz w:val="20"/>
                <w:szCs w:val="20"/>
                <w:color w:val="auto"/>
              </w:rPr>
            </w:pPr>
            <w:r>
              <w:rPr>
                <w:rFonts w:ascii="Arial" w:cs="Arial" w:eastAsia="Arial" w:hAnsi="Arial"/>
                <w:sz w:val="18"/>
                <w:szCs w:val="18"/>
                <w:color w:val="auto"/>
                <w:w w:val="96"/>
              </w:rPr>
              <w:t>Exhibit No.</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560"/>
        </w:trPr>
        <w:tc>
          <w:tcPr>
            <w:tcW w:w="40" w:type="dxa"/>
            <w:vAlign w:val="bottom"/>
          </w:tcPr>
          <w:p>
            <w:pPr>
              <w:spacing w:after="0"/>
              <w:rPr>
                <w:sz w:val="24"/>
                <w:szCs w:val="24"/>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99.1</w:t>
            </w:r>
          </w:p>
        </w:tc>
        <w:tc>
          <w:tcPr>
            <w:tcW w:w="9640" w:type="dxa"/>
            <w:vAlign w:val="bottom"/>
            <w:gridSpan w:val="3"/>
          </w:tcPr>
          <w:p>
            <w:pPr>
              <w:ind w:left="34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w:t>
              </w:r>
              <w:r>
                <w:rPr>
                  <w:rFonts w:ascii="Arial" w:cs="Arial" w:eastAsia="Arial" w:hAnsi="Arial"/>
                  <w:sz w:val="18"/>
                  <w:szCs w:val="18"/>
                  <w:color w:val="0000FF"/>
                </w:rPr>
                <w:t xml:space="preserv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August 18, 2020.</w:t>
            </w:r>
          </w:p>
        </w:tc>
      </w:tr>
      <w:tr>
        <w:trPr>
          <w:trHeight w:val="256"/>
        </w:trPr>
        <w:tc>
          <w:tcPr>
            <w:tcW w:w="40" w:type="dxa"/>
            <w:vAlign w:val="bottom"/>
          </w:tcPr>
          <w:p>
            <w:pPr>
              <w:spacing w:after="0"/>
              <w:rPr>
                <w:sz w:val="22"/>
                <w:szCs w:val="22"/>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101.INS</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101.SCH</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Inline XBRL Schema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101.CAL</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101.LAB</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101.PRE</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Inline XBRL Presentation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101.DEF</w:t>
            </w:r>
          </w:p>
        </w:tc>
        <w:tc>
          <w:tcPr>
            <w:tcW w:w="9640" w:type="dxa"/>
            <w:vAlign w:val="bottom"/>
            <w:gridSpan w:val="3"/>
          </w:tcPr>
          <w:p>
            <w:pPr>
              <w:ind w:left="340"/>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900" w:right="520" w:hanging="1170"/>
        <w:spacing w:after="0" w:line="277" w:lineRule="auto"/>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900" w:hanging="1125"/>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18, 2020</w:t>
            </w:r>
          </w:p>
        </w:tc>
        <w:tc>
          <w:tcPr>
            <w:tcW w:w="5740" w:type="dxa"/>
            <w:vAlign w:val="bottom"/>
            <w:gridSpan w:val="2"/>
          </w:tcPr>
          <w:p>
            <w:pPr>
              <w:ind w:left="2040"/>
              <w:spacing w:after="0"/>
              <w:rPr>
                <w:sz w:val="20"/>
                <w:szCs w:val="20"/>
                <w:color w:val="auto"/>
              </w:rPr>
            </w:pPr>
            <w:r>
              <w:rPr>
                <w:rFonts w:ascii="Arial" w:cs="Arial" w:eastAsia="Arial" w:hAnsi="Arial"/>
                <w:sz w:val="18"/>
                <w:szCs w:val="18"/>
                <w:color w:val="auto"/>
              </w:rPr>
              <w:t>ANALOG DEVICES, INC.</w:t>
            </w:r>
          </w:p>
        </w:tc>
      </w:tr>
      <w:tr>
        <w:trPr>
          <w:trHeight w:val="486"/>
        </w:trPr>
        <w:tc>
          <w:tcPr>
            <w:tcW w:w="386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120" w:type="dxa"/>
            <w:vAlign w:val="bottom"/>
          </w:tcPr>
          <w:p>
            <w:pPr>
              <w:spacing w:after="0"/>
              <w:rPr>
                <w:sz w:val="20"/>
                <w:szCs w:val="20"/>
                <w:color w:val="auto"/>
              </w:rPr>
            </w:pPr>
            <w:r>
              <w:rPr>
                <w:rFonts w:ascii="Arial" w:cs="Arial" w:eastAsia="Arial" w:hAnsi="Arial"/>
                <w:sz w:val="18"/>
                <w:szCs w:val="18"/>
                <w:color w:val="auto"/>
              </w:rPr>
              <w:t>/s/ Prashanth Mahendra-Rajah</w:t>
            </w:r>
          </w:p>
        </w:tc>
      </w:tr>
      <w:tr>
        <w:trPr>
          <w:trHeight w:val="27"/>
        </w:trPr>
        <w:tc>
          <w:tcPr>
            <w:tcW w:w="3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Prashanth Mahendra-Rajah</w:t>
            </w:r>
          </w:p>
        </w:tc>
      </w:tr>
    </w:tbl>
    <w:p>
      <w:pPr>
        <w:spacing w:after="0" w:line="4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0980"/>
          </w:cols>
          <w:pgMar w:left="320" w:top="98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Analog Devices Appoints Dr. Laurie H. Glimcher to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18, 2020 - Norwood, MA</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Analog Devices, Inc. (NASDAQ: ADI) today announced the appointment of Dr. Laurie H. Glimcher, MD, to the Board of Directors as an independent director, effective immediately. Dr. Glimcher is currently a Professor of Medicine at Harvard Medical School and the President and Chief Executive Officer of the Dana-Farber Cancer Institute.</w:t>
      </w:r>
    </w:p>
    <w:p>
      <w:pPr>
        <w:spacing w:after="0" w:line="14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Dr. Glimcher’s appointment expands the Board to 11 directors, nine of whom are independent. She will be a member of the Board’s Compensation Committee.</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excited to have Laurie join the ADI Board as we continue to invest and develop innovative healthcare solutions for our customers,” said Ray Stata, ADI Chairman of the Board. “Laurie is a distinguished immunologist with extensive experience working in both private and public settings to advance research, medical education and health policy. In addition, Laurie is a pioneering mentor and strong advocate promoting women’s role in science. The insights she has gained over her medical career will be of great benefit to ADI as we aim to accelerate the growth of our healthcare business.”</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Dr. Glimcher speaks nationally and internationally on cancer, immunology, skeletal biology, and translational medicine, and has contributed more than 350 scholarly articles and papers to the medical literature. She also currently serves on the Board of Directors at GlaxoSmithKline Pharmaceutical Corporation.</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a number of senior leadership roles held at both Harvard Medical School and Harvard School of Public Health from 1982 to present, she has also served as the Stephen and Suzanne Weiss Dean and Professor of Medicine of Weill Cornell Medicine and Provost for Medical Affairs of Cornell University. She is a member of the Board of Trustees at the Dana-Farber Cancer Institute and a member of the US National Academy of Sciences, the National Academy of Medicine, the American Academy of Arts and Sciences and the American Philosophical Society. She previously served on the Board of Directors of Bristol-Myers Squibb Pharmaceutical Corporation and Waters Corporation.</w:t>
      </w:r>
    </w:p>
    <w:p>
      <w:pPr>
        <w:spacing w:after="0" w:line="154"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She is also the recipient of many awards and honors. In 2018, she received the American Association of Immunologists Lifetime Achievement Award; the Indiana University School of Medicine's Steven C. Beering Award for outstanding research contributions to advancement of biomedical or clinical science; and the L'Oréal-UNESCO Award for Women in Science. She has also received the 2017 George M. Kober Medal and the 2017 Award for Distinguished Research in the Biomedical Sciences from the Association of American Medical Colleges (AAMC).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Dr. Glimcher is a magna cum laude graduate of Radcliffe College, and holds an MD degree cum laude from Harvard Medical School.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112"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Sr. Director of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sectPr>
      <w:pgSz w:w="11900" w:h="16838" w:orient="portrait"/>
      <w:cols w:equalWidth="0" w:num="1">
        <w:col w:w="10139"/>
      </w:cols>
      <w:pgMar w:left="320" w:top="14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2020-08-19T05:04:34Z</dcterms:created>
  <dcterms:modified xsi:type="dcterms:W3CDTF">2020-08-19T05:04:34Z</dcterms:modified>
</cp:coreProperties>
</file>