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473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7306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MARSHALL ROBERT R</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08/30/2012</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7"/>
          <w:szCs w:val="17"/>
          <w:color w:val="0000FF"/>
        </w:rPr>
        <w:t>VP, WORLDWIDE MFG.</w:t>
      </w:r>
    </w:p>
    <w:p>
      <w:pPr>
        <w:spacing w:after="0" w:line="199"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ONE TECHNOLOGY WAY</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78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1"/>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1"/>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02062-9106</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282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9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760"/>
              <w:spacing w:after="0" w:line="132"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 Stock-$.16-2/3 value</w:t>
            </w:r>
          </w:p>
        </w:tc>
        <w:tc>
          <w:tcPr>
            <w:tcW w:w="1860" w:type="dxa"/>
            <w:vAlign w:val="bottom"/>
            <w:gridSpan w:val="3"/>
          </w:tcPr>
          <w:p>
            <w:pPr>
              <w:jc w:val="center"/>
              <w:ind w:left="550"/>
              <w:spacing w:after="0"/>
              <w:rPr>
                <w:sz w:val="20"/>
                <w:szCs w:val="20"/>
                <w:color w:val="auto"/>
              </w:rPr>
            </w:pPr>
            <w:r>
              <w:rPr>
                <w:rFonts w:ascii="Arial" w:cs="Arial" w:eastAsia="Arial" w:hAnsi="Arial"/>
                <w:sz w:val="17"/>
                <w:szCs w:val="17"/>
                <w:color w:val="0000FF"/>
                <w:w w:val="93"/>
              </w:rPr>
              <w:t>08/30/2012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00" w:type="dxa"/>
            <w:vAlign w:val="bottom"/>
          </w:tcPr>
          <w:p>
            <w:pPr>
              <w:ind w:left="180"/>
              <w:spacing w:after="0"/>
              <w:rPr>
                <w:sz w:val="20"/>
                <w:szCs w:val="20"/>
                <w:color w:val="auto"/>
              </w:rPr>
            </w:pPr>
            <w:r>
              <w:rPr>
                <w:rFonts w:ascii="Arial" w:cs="Arial" w:eastAsia="Arial" w:hAnsi="Arial"/>
                <w:sz w:val="17"/>
                <w:szCs w:val="17"/>
                <w:color w:val="0000FF"/>
                <w:w w:val="96"/>
              </w:rPr>
              <w:t>40,000</w:t>
            </w:r>
          </w:p>
        </w:tc>
        <w:tc>
          <w:tcPr>
            <w:tcW w:w="680" w:type="dxa"/>
            <w:vAlign w:val="bottom"/>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19.89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7"/>
                <w:szCs w:val="17"/>
                <w:color w:val="0000FF"/>
              </w:rPr>
              <w:t>40,000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 Stock-$.16-2/3 value</w:t>
            </w:r>
          </w:p>
        </w:tc>
        <w:tc>
          <w:tcPr>
            <w:tcW w:w="1860" w:type="dxa"/>
            <w:vAlign w:val="bottom"/>
            <w:tcBorders>
              <w:bottom w:val="single" w:sz="8" w:color="2C2C2C"/>
            </w:tcBorders>
            <w:gridSpan w:val="3"/>
          </w:tcPr>
          <w:p>
            <w:pPr>
              <w:jc w:val="center"/>
              <w:ind w:left="550"/>
              <w:spacing w:after="0"/>
              <w:rPr>
                <w:sz w:val="20"/>
                <w:szCs w:val="20"/>
                <w:color w:val="auto"/>
              </w:rPr>
            </w:pPr>
            <w:r>
              <w:rPr>
                <w:rFonts w:ascii="Arial" w:cs="Arial" w:eastAsia="Arial" w:hAnsi="Arial"/>
                <w:sz w:val="17"/>
                <w:szCs w:val="17"/>
                <w:color w:val="0000FF"/>
                <w:w w:val="93"/>
              </w:rPr>
              <w:t>08/30/2012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6"/>
              </w:rPr>
              <w:t>40,000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39.301</w:t>
            </w:r>
            <w:r>
              <w:rPr>
                <w:rFonts w:ascii="Arial" w:cs="Arial" w:eastAsia="Arial" w:hAnsi="Arial"/>
                <w:sz w:val="21"/>
                <w:szCs w:val="21"/>
                <w:color w:val="008000"/>
                <w:w w:val="89"/>
                <w:vertAlign w:val="superscript"/>
              </w:rPr>
              <w:t>(1)</w:t>
            </w:r>
          </w:p>
        </w:tc>
        <w:tc>
          <w:tcPr>
            <w:tcW w:w="126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7"/>
                <w:szCs w:val="17"/>
                <w:color w:val="0000FF"/>
              </w:rPr>
              <w:t>0.0000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jc w:val="center"/>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700" w:type="dxa"/>
            <w:vAlign w:val="bottom"/>
          </w:tcPr>
          <w:p>
            <w:pPr>
              <w:spacing w:after="0"/>
              <w:rPr>
                <w:sz w:val="11"/>
                <w:szCs w:val="11"/>
                <w:color w:val="auto"/>
              </w:rPr>
            </w:pPr>
          </w:p>
        </w:tc>
        <w:tc>
          <w:tcPr>
            <w:tcW w:w="13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4"/>
              <w:spacing w:after="0" w:line="132"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gridSpan w:val="2"/>
            <w:vMerge w:val="restart"/>
          </w:tcPr>
          <w:p>
            <w:pPr>
              <w:ind w:left="40"/>
              <w:spacing w:after="0" w:line="211" w:lineRule="exact"/>
              <w:rPr>
                <w:sz w:val="20"/>
                <w:szCs w:val="20"/>
                <w:color w:val="auto"/>
              </w:rPr>
            </w:pPr>
            <w:r>
              <w:rPr>
                <w:rFonts w:ascii="Arial" w:cs="Arial" w:eastAsia="Arial" w:hAnsi="Arial"/>
                <w:sz w:val="13"/>
                <w:szCs w:val="13"/>
                <w:color w:val="0000FF"/>
              </w:rPr>
              <w:t>09/24/2004</w:t>
            </w:r>
            <w:r>
              <w:rPr>
                <w:rFonts w:ascii="Arial" w:cs="Arial" w:eastAsia="Arial" w:hAnsi="Arial"/>
                <w:sz w:val="21"/>
                <w:szCs w:val="21"/>
                <w:color w:val="008000"/>
                <w:vertAlign w:val="superscript"/>
              </w:rPr>
              <w:t>(2)</w:t>
            </w: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w w:val="99"/>
              </w:rPr>
              <w:t>40,000</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19.89</w:t>
            </w:r>
          </w:p>
        </w:tc>
        <w:tc>
          <w:tcPr>
            <w:tcW w:w="140" w:type="dxa"/>
            <w:vAlign w:val="bottom"/>
          </w:tcPr>
          <w:p>
            <w:pPr>
              <w:spacing w:after="0"/>
              <w:rPr>
                <w:sz w:val="6"/>
                <w:szCs w:val="6"/>
                <w:color w:val="auto"/>
              </w:rPr>
            </w:pPr>
          </w:p>
        </w:tc>
        <w:tc>
          <w:tcPr>
            <w:tcW w:w="110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08/30/2012</w:t>
            </w:r>
          </w:p>
        </w:tc>
        <w:tc>
          <w:tcPr>
            <w:tcW w:w="1120" w:type="dxa"/>
            <w:vAlign w:val="bottom"/>
          </w:tcPr>
          <w:p>
            <w:pPr>
              <w:spacing w:after="0"/>
              <w:rPr>
                <w:sz w:val="6"/>
                <w:szCs w:val="6"/>
                <w:color w:val="auto"/>
              </w:rPr>
            </w:pPr>
          </w:p>
        </w:tc>
        <w:tc>
          <w:tcPr>
            <w:tcW w:w="740" w:type="dxa"/>
            <w:vAlign w:val="bottom"/>
            <w:gridSpan w:val="2"/>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60"/>
              <w:spacing w:after="0" w:line="146" w:lineRule="exact"/>
              <w:rPr>
                <w:sz w:val="20"/>
                <w:szCs w:val="20"/>
                <w:color w:val="auto"/>
              </w:rPr>
            </w:pPr>
            <w:r>
              <w:rPr>
                <w:rFonts w:ascii="Arial" w:cs="Arial" w:eastAsia="Arial" w:hAnsi="Arial"/>
                <w:sz w:val="13"/>
                <w:szCs w:val="13"/>
                <w:color w:val="0000FF"/>
              </w:rPr>
              <w:t>40,000</w:t>
            </w:r>
          </w:p>
        </w:tc>
        <w:tc>
          <w:tcPr>
            <w:tcW w:w="920" w:type="dxa"/>
            <w:vAlign w:val="bottom"/>
            <w:gridSpan w:val="2"/>
            <w:vMerge w:val="continue"/>
          </w:tcPr>
          <w:p>
            <w:pPr>
              <w:spacing w:after="0"/>
              <w:rPr>
                <w:sz w:val="6"/>
                <w:szCs w:val="6"/>
                <w:color w:val="auto"/>
              </w:rPr>
            </w:pPr>
          </w:p>
        </w:tc>
        <w:tc>
          <w:tcPr>
            <w:tcW w:w="700" w:type="dxa"/>
            <w:vAlign w:val="bottom"/>
            <w:vMerge w:val="restart"/>
          </w:tcPr>
          <w:p>
            <w:pPr>
              <w:spacing w:after="0" w:line="146" w:lineRule="exact"/>
              <w:rPr>
                <w:sz w:val="20"/>
                <w:szCs w:val="20"/>
                <w:color w:val="auto"/>
              </w:rPr>
            </w:pPr>
            <w:r>
              <w:rPr>
                <w:rFonts w:ascii="Arial" w:cs="Arial" w:eastAsia="Arial" w:hAnsi="Arial"/>
                <w:sz w:val="13"/>
                <w:szCs w:val="13"/>
                <w:color w:val="0000FF"/>
              </w:rPr>
              <w:t>09/24/2012</w:t>
            </w:r>
          </w:p>
        </w:tc>
        <w:tc>
          <w:tcPr>
            <w:tcW w:w="68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w w:val="93"/>
              </w:rPr>
              <w:t>Stock-$.16-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2"/>
            <w:vMerge w:val="restart"/>
          </w:tcPr>
          <w:p>
            <w:pPr>
              <w:jc w:val="right"/>
              <w:ind w:right="139"/>
              <w:spacing w:after="0" w:line="146"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600" w:type="dxa"/>
            <w:vAlign w:val="bottom"/>
            <w:vMerge w:val="restart"/>
          </w:tcPr>
          <w:p>
            <w:pPr>
              <w:ind w:left="240"/>
              <w:spacing w:after="0" w:line="146" w:lineRule="exact"/>
              <w:rPr>
                <w:sz w:val="20"/>
                <w:szCs w:val="20"/>
                <w:color w:val="auto"/>
              </w:rPr>
            </w:pPr>
            <w:r>
              <w:rPr>
                <w:rFonts w:ascii="Arial" w:cs="Arial" w:eastAsia="Arial" w:hAnsi="Arial"/>
                <w:sz w:val="13"/>
                <w:szCs w:val="13"/>
                <w:color w:val="0000FF"/>
                <w:w w:val="85"/>
              </w:rPr>
              <w:t>0.0000</w:t>
            </w:r>
          </w:p>
        </w:tc>
        <w:tc>
          <w:tcPr>
            <w:tcW w:w="280" w:type="dxa"/>
            <w:vAlign w:val="bottom"/>
          </w:tcPr>
          <w:p>
            <w:pPr>
              <w:spacing w:after="0"/>
              <w:rPr>
                <w:sz w:val="6"/>
                <w:szCs w:val="6"/>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40" w:firstLine="5"/>
        <w:spacing w:after="0" w:line="29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were disposed of in multiple transactions on August 30, 2012 at actual sales prices ranging from $39.280 to $39.325 per share. The price reported reflects the weighted average sale price for the transactions. The reporting person undertakes to provide upon request by SEC staff, the issuer or a security holder of the issuer, full information regarding the number of shares sold at each separate price.</w:t>
      </w: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vested in equal installments on the second, third, fourth and fifth anniversaries of the original grant date. The option was fully vested as of September 24, 2007 in accordance with its terms.</w:t>
      </w:r>
    </w:p>
    <w:p>
      <w:pPr>
        <w:spacing w:after="0" w:line="8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-8890</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08/31/2012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46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387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865"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2019-12-18T08:11:20Z</dcterms:created>
  <dcterms:modified xsi:type="dcterms:W3CDTF">2019-12-18T08:11:20Z</dcterms:modified>
</cp:coreProperties>
</file>