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0"/>
        <w:spacing w:after="0"/>
        <w:rPr>
          <w:sz w:val="20"/>
          <w:szCs w:val="20"/>
          <w:color w:val="auto"/>
        </w:rPr>
      </w:pPr>
      <w:r>
        <w:rPr>
          <w:rFonts w:ascii="Times New Roman" w:cs="Times New Roman" w:eastAsia="Times New Roman" w:hAnsi="Times New Roman"/>
          <w:sz w:val="25"/>
          <w:szCs w:val="25"/>
          <w:b w:val="1"/>
          <w:bCs w:val="1"/>
          <w:color w:val="auto"/>
        </w:rPr>
        <w:t>_________________________________________________________________________</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16, 2024</w:t>
      </w:r>
    </w:p>
    <w:p>
      <w:pPr>
        <w:spacing w:after="0" w:line="31"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ectPr>
          <w:pgSz w:w="11900" w:h="16838" w:orient="portrait"/>
          <w:cols w:equalWidth="0" w:num="1">
            <w:col w:w="11240"/>
          </w:cols>
          <w:pgMar w:left="320" w:top="1029" w:right="339" w:bottom="1440" w:gutter="0" w:footer="0" w:header="0"/>
        </w:sectPr>
      </w:pPr>
    </w:p>
    <w:p>
      <w:pPr>
        <w:spacing w:after="0" w:line="50"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w:t>
      </w:r>
    </w:p>
    <w:p>
      <w:pPr>
        <w:ind w:left="1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1-7819</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04-2348234</w:t>
      </w:r>
    </w:p>
    <w:p>
      <w:pPr>
        <w:spacing w:after="0" w:line="2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31" w:lineRule="exact"/>
        <w:rPr>
          <w:sz w:val="24"/>
          <w:szCs w:val="24"/>
          <w:color w:val="auto"/>
        </w:rPr>
      </w:pPr>
    </w:p>
    <w:p>
      <w:pPr>
        <w:sectPr>
          <w:pgSz w:w="11900" w:h="16838" w:orient="portrait"/>
          <w:cols w:equalWidth="0" w:num="3">
            <w:col w:w="4400" w:space="720"/>
            <w:col w:w="2960" w:space="720"/>
            <w:col w:w="2440"/>
          </w:cols>
          <w:pgMar w:left="320" w:top="1029" w:right="339"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8"/>
          <w:szCs w:val="18"/>
          <w:b w:val="1"/>
          <w:bCs w:val="1"/>
          <w:color w:val="auto"/>
        </w:rPr>
        <w:t>One Analog Way</w:t>
      </w:r>
    </w:p>
    <w:p>
      <w:pPr>
        <w:spacing w:after="0" w:line="31" w:lineRule="exact"/>
        <w:rPr>
          <w:sz w:val="24"/>
          <w:szCs w:val="24"/>
          <w:color w:val="auto"/>
        </w:rPr>
      </w:pPr>
    </w:p>
    <w:p>
      <w:pPr>
        <w:ind w:left="1160"/>
        <w:spacing w:after="0"/>
        <w:tabs>
          <w:tab w:leader="none" w:pos="2680" w:val="left"/>
        </w:tabs>
        <w:rPr>
          <w:sz w:val="20"/>
          <w:szCs w:val="20"/>
          <w:color w:val="auto"/>
        </w:rPr>
      </w:pPr>
      <w:r>
        <w:rPr>
          <w:rFonts w:ascii="Times New Roman" w:cs="Times New Roman" w:eastAsia="Times New Roman" w:hAnsi="Times New Roman"/>
          <w:sz w:val="18"/>
          <w:szCs w:val="18"/>
          <w:b w:val="1"/>
          <w:bCs w:val="1"/>
          <w:color w:val="auto"/>
        </w:rPr>
        <w:t>Wilmington,</w:t>
      </w:r>
      <w:r>
        <w:rPr>
          <w:sz w:val="20"/>
          <w:szCs w:val="20"/>
          <w:color w:val="auto"/>
        </w:rPr>
        <w:tab/>
      </w:r>
      <w:r>
        <w:rPr>
          <w:rFonts w:ascii="Times New Roman" w:cs="Times New Roman" w:eastAsia="Times New Roman" w:hAnsi="Times New Roman"/>
          <w:sz w:val="18"/>
          <w:szCs w:val="18"/>
          <w:b w:val="1"/>
          <w:bCs w:val="1"/>
          <w:color w:val="auto"/>
        </w:rPr>
        <w:t>MA</w:t>
      </w:r>
    </w:p>
    <w:p>
      <w:pPr>
        <w:spacing w:after="0" w:line="23"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color w:val="auto"/>
        </w:rPr>
        <w:t>(Zip Code)</w:t>
      </w:r>
    </w:p>
    <w:p>
      <w:pPr>
        <w:spacing w:after="0" w:line="95" w:lineRule="exact"/>
        <w:rPr>
          <w:sz w:val="24"/>
          <w:szCs w:val="24"/>
          <w:color w:val="auto"/>
        </w:rPr>
      </w:pPr>
    </w:p>
    <w:p>
      <w:pPr>
        <w:sectPr>
          <w:pgSz w:w="11900" w:h="16838" w:orient="portrait"/>
          <w:cols w:equalWidth="0" w:num="2">
            <w:col w:w="7300" w:space="720"/>
            <w:col w:w="3220"/>
          </w:cols>
          <w:pgMar w:left="320" w:top="1029" w:right="339" w:bottom="1440" w:gutter="0" w:footer="0" w:header="0"/>
          <w:type w:val="continuous"/>
        </w:sect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935-5565</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56"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380" w:hanging="372"/>
        <w:spacing w:after="0" w:line="237"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3"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4400" w:type="dxa"/>
            <w:vAlign w:val="bottom"/>
            <w:gridSpan w:val="2"/>
            <w:vMerge w:val="continue"/>
          </w:tcPr>
          <w:p>
            <w:pPr>
              <w:spacing w:after="0"/>
              <w:rPr>
                <w:sz w:val="20"/>
                <w:szCs w:val="20"/>
                <w:color w:val="auto"/>
              </w:rPr>
            </w:pP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28"/>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$0.16 2/3 par value per share</w:t>
            </w:r>
          </w:p>
        </w:tc>
        <w:tc>
          <w:tcPr>
            <w:tcW w:w="100" w:type="dxa"/>
            <w:vAlign w:val="bottom"/>
          </w:tcPr>
          <w:p>
            <w:pPr>
              <w:spacing w:after="0"/>
              <w:rPr>
                <w:sz w:val="19"/>
                <w:szCs w:val="19"/>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ADI</w:t>
            </w:r>
          </w:p>
        </w:tc>
        <w:tc>
          <w:tcPr>
            <w:tcW w:w="100" w:type="dxa"/>
            <w:vAlign w:val="bottom"/>
          </w:tcPr>
          <w:p>
            <w:pPr>
              <w:spacing w:after="0"/>
              <w:rPr>
                <w:sz w:val="19"/>
                <w:szCs w:val="19"/>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314"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40"/>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251" w:lineRule="exact"/>
        <w:rPr>
          <w:sz w:val="24"/>
          <w:szCs w:val="24"/>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0205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020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72" w:lineRule="exact"/>
        <w:rPr>
          <w:sz w:val="20"/>
          <w:szCs w:val="20"/>
          <w:color w:val="auto"/>
        </w:rPr>
      </w:pPr>
    </w:p>
    <w:p>
      <w:pPr>
        <w:ind w:right="180" w:firstLine="648"/>
        <w:spacing w:after="0" w:line="241" w:lineRule="auto"/>
        <w:rPr>
          <w:sz w:val="20"/>
          <w:szCs w:val="20"/>
          <w:color w:val="auto"/>
        </w:rPr>
      </w:pPr>
      <w:r>
        <w:rPr>
          <w:rFonts w:ascii="Times New Roman" w:cs="Times New Roman" w:eastAsia="Times New Roman" w:hAnsi="Times New Roman"/>
          <w:sz w:val="18"/>
          <w:szCs w:val="18"/>
          <w:color w:val="auto"/>
        </w:rPr>
        <w:t>On January 16, 2024, each of Dr. Anantha P. Chandrakasan and Mr. Kenton J. Sicchitano informed the Board of Directors (the “Board of Directors”) of Analog Devices, Inc. (the “Company”) that they had decided not to stand for re-election at the Company’s 2024 annual meeting of shareholders (the “2024 Annual Meeting”) to be held on March 13, 2024. Neither Dr. Chandrakasan’s nor Mr. Sicchitano’s decision not to stand for re-election involved any disagreement on any matter relating to the Company’s operations, policies or practices. Dr. Chandrakasan and Mr. Sicchitano will continue to serve as directors until the 2024 Annual Meeting. Dr. Chandrakasan is a member of the Audit Committee and the Corporate Development Committee and Mr. Sicchitano is a member of the Nominating and Corporate Governance Committee.</w:t>
      </w:r>
    </w:p>
    <w:p>
      <w:pPr>
        <w:spacing w:after="0" w:line="20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On January 16, 2024, the Board of Directors appointed Stephen M. Jennings as Lead Independent Director of the Board of Directors, effective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925195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7"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w:t>
      </w:r>
    </w:p>
    <w:p>
      <w:pPr>
        <w:spacing w:after="0" w:line="9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19, 2024</w:t>
            </w:r>
          </w:p>
        </w:tc>
        <w:tc>
          <w:tcPr>
            <w:tcW w:w="732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234"/>
        </w:trPr>
        <w:tc>
          <w:tcPr>
            <w:tcW w:w="3860" w:type="dxa"/>
            <w:vAlign w:val="bottom"/>
          </w:tcPr>
          <w:p>
            <w:pPr>
              <w:spacing w:after="0"/>
              <w:rPr>
                <w:sz w:val="20"/>
                <w:szCs w:val="20"/>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Janene I. Asgeirsson</w:t>
            </w:r>
          </w:p>
        </w:tc>
      </w:tr>
      <w:tr>
        <w:trPr>
          <w:trHeight w:val="228"/>
        </w:trPr>
        <w:tc>
          <w:tcPr>
            <w:tcW w:w="38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Janene I. Asgeirsson</w:t>
            </w:r>
          </w:p>
        </w:tc>
      </w:tr>
    </w:tbl>
    <w:p>
      <w:pPr>
        <w:ind w:left="6620"/>
        <w:spacing w:after="0" w:line="231" w:lineRule="auto"/>
        <w:rPr>
          <w:sz w:val="20"/>
          <w:szCs w:val="20"/>
          <w:color w:val="auto"/>
        </w:rPr>
      </w:pPr>
      <w:r>
        <w:rPr>
          <w:rFonts w:ascii="Times New Roman" w:cs="Times New Roman" w:eastAsia="Times New Roman" w:hAnsi="Times New Roman"/>
          <w:sz w:val="18"/>
          <w:szCs w:val="18"/>
          <w:color w:val="auto"/>
        </w:rPr>
        <w:t>Senior Vice President, Chief Legal</w:t>
      </w:r>
    </w:p>
    <w:p>
      <w:pPr>
        <w:ind w:left="6620"/>
        <w:spacing w:after="0"/>
        <w:rPr>
          <w:sz w:val="20"/>
          <w:szCs w:val="20"/>
          <w:color w:val="auto"/>
        </w:rPr>
      </w:pPr>
      <w:r>
        <w:rPr>
          <w:rFonts w:ascii="Times New Roman" w:cs="Times New Roman" w:eastAsia="Times New Roman" w:hAnsi="Times New Roman"/>
          <w:sz w:val="18"/>
          <w:szCs w:val="18"/>
          <w:color w:val="auto"/>
        </w:rPr>
        <w:t>Officer and Corporate Secretary</w:t>
      </w:r>
    </w:p>
    <w:sectPr>
      <w:pgSz w:w="11900" w:h="16838" w:orient="portrait"/>
      <w:cols w:equalWidth="0" w:num="1">
        <w:col w:w="11200"/>
      </w:cols>
      <w:pgMar w:left="320" w:top="9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2024-01-19T05:35:37Z</dcterms:created>
  <dcterms:modified xsi:type="dcterms:W3CDTF">2024-01-19T05:35:37Z</dcterms:modified>
</cp:coreProperties>
</file>