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220"/>
        <w:spacing w:after="0" w:line="238" w:lineRule="auto"/>
        <w:rPr>
          <w:sz w:val="20"/>
          <w:szCs w:val="20"/>
          <w:color w:val="auto"/>
        </w:rPr>
      </w:pPr>
      <w:r>
        <w:rPr>
          <w:rFonts w:ascii="Courier New" w:cs="Courier New" w:eastAsia="Courier New" w:hAnsi="Courier New"/>
          <w:sz w:val="18"/>
          <w:szCs w:val="18"/>
          <w:color w:val="auto"/>
        </w:rPr>
        <w:t>THE SECURITIES AND EXCHANGE ACT OF 1934</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Date of Report (Date of earliest event reported) - October 14, 1999</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Massachusetts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(State or other</w:t>
      </w:r>
    </w:p>
    <w:p>
      <w:pPr>
        <w:jc w:val="center"/>
        <w:ind w:right="1679"/>
        <w:spacing w:after="0" w:line="237" w:lineRule="auto"/>
        <w:rPr>
          <w:sz w:val="20"/>
          <w:szCs w:val="20"/>
          <w:color w:val="auto"/>
        </w:rPr>
      </w:pPr>
      <w:r>
        <w:rPr>
          <w:rFonts w:ascii="Courier New" w:cs="Courier New" w:eastAsia="Courier New" w:hAnsi="Courier New"/>
          <w:sz w:val="18"/>
          <w:szCs w:val="18"/>
          <w:color w:val="auto"/>
        </w:rPr>
        <w:t>jurisdiction of</w:t>
      </w:r>
    </w:p>
    <w:p>
      <w:pPr>
        <w:jc w:val="center"/>
        <w:ind w:right="1559"/>
        <w:spacing w:after="0" w:line="238" w:lineRule="auto"/>
        <w:rPr>
          <w:sz w:val="20"/>
          <w:szCs w:val="20"/>
          <w:color w:val="auto"/>
        </w:rPr>
      </w:pPr>
      <w:r>
        <w:rPr>
          <w:rFonts w:ascii="Courier New" w:cs="Courier New" w:eastAsia="Courier New" w:hAnsi="Courier New"/>
          <w:sz w:val="18"/>
          <w:szCs w:val="18"/>
          <w:color w:val="auto"/>
        </w:rPr>
        <w:t>incorporation)</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1-7819</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(Commission</w:t>
      </w:r>
    </w:p>
    <w:p>
      <w:pPr>
        <w:spacing w:after="0" w:line="21"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File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244" w:right="1440"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Technology Way, Norwood, 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02062-9106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spacing w:after="0" w:line="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Registrant's telephone number, including area code (718) 329-4700</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As of October 14, 1999, ANALOG DEVICES, INC. (the "Company") and BankBoston, N.A., as Rights Agent ("BankBoston") entered into Amendment No. 1 ("Amendment No. 1") to that certain Rights Agreement dated as of March 18, 1998 (the "Rights Agreement") between the Company and BankBoston. Among other things, Amendment No. 1 to the Rights Agreement deletes certain so-called "dead hand" provisions of the Rights Agreement relating to the election of directors not nominated by the Company's board of directors and related matters. In particular, the defined terms "Permitted Offer" and "Continuing Directors" have been deleted from Sections 1(i) and 1(p) of the Rights Agreement; conforming changes, as appropriate, have been made in other sections of the Rights Agreement. Certain technical clarifications regarding other provisions of the Rights Agreement are also reflected in the particular provisions of Amendment No. 1, which is attached hereto as Exhibit 4.2.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4.1</w:t>
            </w:r>
          </w:p>
        </w:tc>
        <w:tc>
          <w:tcPr>
            <w:tcW w:w="7480" w:type="dxa"/>
            <w:vAlign w:val="bottom"/>
          </w:tcPr>
          <w:p>
            <w:pPr>
              <w:ind w:left="620"/>
              <w:spacing w:after="0"/>
              <w:rPr>
                <w:sz w:val="20"/>
                <w:szCs w:val="20"/>
                <w:color w:val="auto"/>
              </w:rPr>
            </w:pPr>
            <w:r>
              <w:rPr>
                <w:rFonts w:ascii="Courier New" w:cs="Courier New" w:eastAsia="Courier New" w:hAnsi="Courier New"/>
                <w:sz w:val="18"/>
                <w:szCs w:val="18"/>
                <w:color w:val="auto"/>
              </w:rPr>
              <w:t>Form of Rights Agreement, dated as of March 18, 1998, between</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Analog Devices, Inc. and BankBoston, N.A., which includes as</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Exhibit A the Terms of the Series A Junior Participating</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Preferred Stock, as Exhibit B the Form of Rights Certificate, and</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Exhibit C the Summary of Rights to Purchase Preferred Stock</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(incorporated herein by reference to the Registrant's Form 8-K</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(File No. 001-07819), as filed with the Commission as of March</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19, 1998).</w:t>
            </w:r>
          </w:p>
        </w:tc>
      </w:tr>
      <w:tr>
        <w:trPr>
          <w:trHeight w:val="405"/>
        </w:trPr>
        <w:tc>
          <w:tcPr>
            <w:tcW w:w="9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4.2</w:t>
            </w:r>
          </w:p>
        </w:tc>
        <w:tc>
          <w:tcPr>
            <w:tcW w:w="7480" w:type="dxa"/>
            <w:vAlign w:val="bottom"/>
          </w:tcPr>
          <w:p>
            <w:pPr>
              <w:ind w:left="620"/>
              <w:spacing w:after="0"/>
              <w:rPr>
                <w:sz w:val="20"/>
                <w:szCs w:val="20"/>
                <w:color w:val="auto"/>
              </w:rPr>
            </w:pPr>
            <w:r>
              <w:rPr>
                <w:rFonts w:ascii="Courier New" w:cs="Courier New" w:eastAsia="Courier New" w:hAnsi="Courier New"/>
                <w:sz w:val="18"/>
                <w:szCs w:val="18"/>
                <w:color w:val="auto"/>
                <w:w w:val="98"/>
              </w:rPr>
              <w:t>Amendment No. 1 to Rights Agreement, dated as of March 18, 1998,</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between Analog Devices, Inc. and BankBoston, N.A., entered into</w:t>
            </w:r>
          </w:p>
        </w:tc>
      </w:tr>
      <w:tr>
        <w:trPr>
          <w:trHeight w:val="203"/>
        </w:trPr>
        <w:tc>
          <w:tcPr>
            <w:tcW w:w="960" w:type="dxa"/>
            <w:vAlign w:val="bottom"/>
          </w:tcPr>
          <w:p>
            <w:pPr>
              <w:spacing w:after="0"/>
              <w:rPr>
                <w:sz w:val="17"/>
                <w:szCs w:val="17"/>
                <w:color w:val="auto"/>
              </w:rPr>
            </w:pPr>
          </w:p>
        </w:tc>
        <w:tc>
          <w:tcPr>
            <w:tcW w:w="7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 October 14, 1999.</w:t>
            </w:r>
          </w:p>
        </w:tc>
      </w:tr>
      <w:tr>
        <w:trPr>
          <w:trHeight w:val="608"/>
        </w:trPr>
        <w:tc>
          <w:tcPr>
            <w:tcW w:w="960" w:type="dxa"/>
            <w:vAlign w:val="bottom"/>
          </w:tcPr>
          <w:p>
            <w:pPr>
              <w:spacing w:after="0"/>
              <w:rPr>
                <w:sz w:val="24"/>
                <w:szCs w:val="24"/>
                <w:color w:val="auto"/>
              </w:rPr>
            </w:pPr>
          </w:p>
        </w:tc>
        <w:tc>
          <w:tcPr>
            <w:tcW w:w="7480" w:type="dxa"/>
            <w:vAlign w:val="bottom"/>
          </w:tcPr>
          <w:p>
            <w:pPr>
              <w:ind w:left="3160"/>
              <w:spacing w:after="0"/>
              <w:rPr>
                <w:sz w:val="20"/>
                <w:szCs w:val="20"/>
                <w:color w:val="auto"/>
              </w:rPr>
            </w:pPr>
            <w:r>
              <w:rPr>
                <w:rFonts w:ascii="Courier New" w:cs="Courier New" w:eastAsia="Courier New" w:hAnsi="Courier New"/>
                <w:sz w:val="18"/>
                <w:szCs w:val="18"/>
                <w:color w:val="auto"/>
              </w:rPr>
              <w:t>-2-</w:t>
            </w: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19, 1999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4240" w:space="720"/>
            <w:col w:w="525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Joseph E. McDonough</w:t>
      </w:r>
    </w:p>
    <w:p>
      <w:pPr>
        <w:ind w:left="4960"/>
        <w:spacing w:after="0" w:line="238" w:lineRule="auto"/>
        <w:rPr>
          <w:sz w:val="20"/>
          <w:szCs w:val="20"/>
          <w:color w:val="auto"/>
        </w:rPr>
      </w:pPr>
      <w:r>
        <w:rPr>
          <w:rFonts w:ascii="Courier New" w:cs="Courier New" w:eastAsia="Courier New" w:hAnsi="Courier New"/>
          <w:sz w:val="18"/>
          <w:szCs w:val="18"/>
          <w:color w:val="auto"/>
        </w:rPr>
        <w:t>Vice President - Finance</w:t>
      </w:r>
    </w:p>
    <w:p>
      <w:pPr>
        <w:ind w:left="496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RIGHTS AGREEMENT</w:t>
      </w:r>
    </w:p>
    <w:p>
      <w:pPr>
        <w:spacing w:after="0" w:line="206"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This AMENDMENT NO. 1 (the "Amendment") to the Rights Agreement (the "Rights Agreement") dated as of March 18, 1998 between Analog Devices, Inc., a Massachusetts corporation (the "Company"), and BankBoston, N.A., a national banking association, as Rights Agent (the "Rights Agent"), is entered into as of the 14th day of October, 1999. Capitalized terms not otherwise defined herein shall have the respective meanings assigned to them in the Rights Agreement.</w:t>
      </w:r>
    </w:p>
    <w:p>
      <w:pPr>
        <w:spacing w:after="0" w:line="18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the Board of Directors has determined that it is in the best interests of the Company to amend the Rights Agreement, and</w:t>
      </w:r>
    </w:p>
    <w:p>
      <w:pPr>
        <w:spacing w:after="0" w:line="208"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WHEREAS, the Company and the Rights Agent are willing to amend the Rights Agreement, in accordance with Section 27 of the Rights Agreement,</w:t>
      </w:r>
    </w:p>
    <w:p>
      <w:pPr>
        <w:spacing w:after="0" w:line="170"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NOW, THEREFORE, the parties, intending to be legally bound, hereby agree as follows:</w:t>
      </w:r>
    </w:p>
    <w:p>
      <w:pPr>
        <w:spacing w:after="0" w:line="208" w:lineRule="exact"/>
        <w:rPr>
          <w:sz w:val="20"/>
          <w:szCs w:val="20"/>
          <w:color w:val="auto"/>
        </w:rPr>
      </w:pPr>
    </w:p>
    <w:p>
      <w:pPr>
        <w:ind w:left="960" w:right="26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1(d)(iii) of the Rights Agreement is hereby amended and restated to read in its entirety as 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5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"(iii)   which are beneficially owned, directly or indirectly,</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by any</w:t>
            </w:r>
          </w:p>
        </w:tc>
      </w:tr>
      <w:tr>
        <w:trPr>
          <w:trHeight w:val="203"/>
        </w:trPr>
        <w:tc>
          <w:tcPr>
            <w:tcW w:w="41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8"/>
              </w:rPr>
              <w:t>other Person (or any Affiliate</w:t>
            </w:r>
          </w:p>
        </w:tc>
        <w:tc>
          <w:tcPr>
            <w:tcW w:w="33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w w:val="98"/>
              </w:rPr>
              <w:t>or Associate thereof) with</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which such Person</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any of such Person's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Affiliates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41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8"/>
              </w:rPr>
              <w:t>Associates) has any agreement,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arrangement</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or understanding</w:t>
            </w:r>
          </w:p>
        </w:tc>
      </w:tr>
      <w:tr>
        <w:trPr>
          <w:trHeight w:val="203"/>
        </w:trPr>
        <w:tc>
          <w:tcPr>
            <w:tcW w:w="7480" w:type="dxa"/>
            <w:vAlign w:val="bottom"/>
            <w:gridSpan w:val="5"/>
          </w:tcPr>
          <w:p>
            <w:pPr>
              <w:ind w:left="940"/>
              <w:spacing w:after="0" w:line="203" w:lineRule="exact"/>
              <w:rPr>
                <w:sz w:val="20"/>
                <w:szCs w:val="20"/>
                <w:color w:val="auto"/>
              </w:rPr>
            </w:pPr>
            <w:r>
              <w:rPr>
                <w:rFonts w:ascii="Courier New" w:cs="Courier New" w:eastAsia="Courier New" w:hAnsi="Courier New"/>
                <w:sz w:val="18"/>
                <w:szCs w:val="18"/>
                <w:color w:val="auto"/>
                <w:w w:val="97"/>
              </w:rPr>
              <w:t>(other than customary agreements with and between underwriters</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and selling group</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members with</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respect to a bona fide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public</w:t>
            </w:r>
          </w:p>
        </w:tc>
      </w:tr>
      <w:tr>
        <w:trPr>
          <w:trHeight w:val="203"/>
        </w:trPr>
        <w:tc>
          <w:tcPr>
            <w:tcW w:w="542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8"/>
              </w:rPr>
              <w:t>offering of securities), whether or not in</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writing, for the</w:t>
            </w:r>
          </w:p>
        </w:tc>
      </w:tr>
      <w:tr>
        <w:trPr>
          <w:trHeight w:val="203"/>
        </w:trPr>
        <w:tc>
          <w:tcPr>
            <w:tcW w:w="41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8"/>
              </w:rPr>
              <w:t>purpose of acquiring, holding,</w:t>
            </w:r>
          </w:p>
        </w:tc>
        <w:tc>
          <w:tcPr>
            <w:tcW w:w="3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voting (except pursuant to a</w:t>
            </w:r>
          </w:p>
        </w:tc>
      </w:tr>
      <w:tr>
        <w:trPr>
          <w:trHeight w:val="203"/>
        </w:trPr>
        <w:tc>
          <w:tcPr>
            <w:tcW w:w="542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8"/>
              </w:rPr>
              <w:t>revocable proxy or consent as described in</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the proviso to</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subparagraph (ii)</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this paragraph (d)) or disposing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voting securities</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 Company."</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left="960" w:right="1879" w:hanging="952"/>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1(i) of the Rights Agreement is hereby deleted in its entirety and replaced with the following:</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[Intentionally omitted.]"</w:t>
      </w:r>
    </w:p>
    <w:p>
      <w:pPr>
        <w:spacing w:after="0" w:line="207" w:lineRule="exact"/>
        <w:rPr>
          <w:sz w:val="20"/>
          <w:szCs w:val="20"/>
          <w:color w:val="auto"/>
        </w:rPr>
      </w:pPr>
    </w:p>
    <w:p>
      <w:pPr>
        <w:ind w:left="960" w:right="187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1(p) of the Rights Agreement is hereby deleted in its entirety and replaced with the following:</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"(p)</w:t>
      </w:r>
      <w:r>
        <w:rPr>
          <w:sz w:val="20"/>
          <w:szCs w:val="20"/>
          <w:color w:val="auto"/>
        </w:rPr>
        <w:tab/>
      </w:r>
      <w:r>
        <w:rPr>
          <w:rFonts w:ascii="Courier New" w:cs="Courier New" w:eastAsia="Courier New" w:hAnsi="Courier New"/>
          <w:sz w:val="18"/>
          <w:szCs w:val="18"/>
          <w:color w:val="auto"/>
        </w:rPr>
        <w:t>[Intentionally omitted.]"</w:t>
      </w:r>
    </w:p>
    <w:p>
      <w:pPr>
        <w:sectPr>
          <w:pgSz w:w="11900" w:h="16838" w:orient="portrait"/>
          <w:cols w:equalWidth="0" w:num="1">
            <w:col w:w="10219"/>
          </w:cols>
          <w:pgMar w:left="240" w:top="136" w:right="1440" w:bottom="1440" w:gutter="0" w:footer="0" w:header="0"/>
        </w:sectPr>
      </w:pPr>
    </w:p>
    <w:bookmarkStart w:id="4" w:name="page5"/>
    <w:bookmarkEnd w:id="4"/>
    <w:p>
      <w:pPr>
        <w:ind w:left="312"/>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52" w:right="2199" w:hanging="952"/>
        <w:spacing w:after="0" w:line="290"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penultimate sentence of Section 3(a) of the Rights Agreement is hereby amended and restated to read in its entirety as follows:</w:t>
      </w:r>
    </w:p>
    <w:p>
      <w:pPr>
        <w:spacing w:after="0" w:line="169" w:lineRule="exact"/>
        <w:rPr>
          <w:rFonts w:ascii="Courier New" w:cs="Courier New" w:eastAsia="Courier New" w:hAnsi="Courier New"/>
          <w:sz w:val="16"/>
          <w:szCs w:val="16"/>
          <w:color w:val="auto"/>
        </w:rPr>
      </w:pPr>
    </w:p>
    <w:p>
      <w:pPr>
        <w:ind w:left="952"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an adjustment in the number of Rights per share of Common Stock has been made pursuant to Sections 11(i) or 11(p) hereof, at the time of distribution of the Right Certificates, the Company shall make the necessary and appropriate rounding adjustments (in accordance with Section 14(a) hereof) so that Rights Certificates representing only whole numbers of Rights are distributed and cash is paid in lieu of any fractional Rights."</w:t>
      </w:r>
    </w:p>
    <w:p>
      <w:pPr>
        <w:spacing w:after="0" w:line="211" w:lineRule="exact"/>
        <w:rPr>
          <w:rFonts w:ascii="Courier New" w:cs="Courier New" w:eastAsia="Courier New" w:hAnsi="Courier New"/>
          <w:sz w:val="16"/>
          <w:szCs w:val="16"/>
          <w:color w:val="auto"/>
        </w:rPr>
      </w:pPr>
    </w:p>
    <w:p>
      <w:pPr>
        <w:ind w:left="952" w:right="1879" w:hanging="952"/>
        <w:spacing w:after="0" w:line="235"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4(b) of the Rights Agreement is hereby amended and restated to read in its entirety as follows:</w:t>
      </w:r>
    </w:p>
    <w:p>
      <w:pPr>
        <w:spacing w:after="0" w:line="208" w:lineRule="exact"/>
        <w:rPr>
          <w:sz w:val="20"/>
          <w:szCs w:val="20"/>
          <w:color w:val="auto"/>
        </w:rPr>
      </w:pPr>
    </w:p>
    <w:p>
      <w:pPr>
        <w:ind w:left="952" w:right="1779" w:firstLine="948"/>
        <w:spacing w:after="0" w:line="269" w:lineRule="auto"/>
        <w:rPr>
          <w:sz w:val="20"/>
          <w:szCs w:val="20"/>
          <w:color w:val="auto"/>
        </w:rPr>
      </w:pPr>
      <w:r>
        <w:rPr>
          <w:rFonts w:ascii="Courier New" w:cs="Courier New" w:eastAsia="Courier New" w:hAnsi="Courier New"/>
          <w:sz w:val="16"/>
          <w:szCs w:val="16"/>
          <w:color w:val="auto"/>
        </w:rPr>
        <w:t>"(b) Any Rights Certificate issued pursuant to Section 3, Section 11(i) or Section 22 hereof that represents Rights beneficially owned by persons known to be: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that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200" w:lineRule="exact"/>
        <w:rPr>
          <w:sz w:val="20"/>
          <w:szCs w:val="20"/>
          <w:color w:val="auto"/>
        </w:rPr>
      </w:pPr>
    </w:p>
    <w:p>
      <w:pPr>
        <w:spacing w:after="0" w:line="397" w:lineRule="exact"/>
        <w:rPr>
          <w:sz w:val="20"/>
          <w:szCs w:val="20"/>
          <w:color w:val="auto"/>
        </w:rPr>
      </w:pPr>
    </w:p>
    <w:p>
      <w:pPr>
        <w:ind w:left="1892" w:right="1779"/>
        <w:spacing w:after="0" w:line="237" w:lineRule="auto"/>
        <w:rPr>
          <w:sz w:val="20"/>
          <w:szCs w:val="20"/>
          <w:color w:val="auto"/>
        </w:rPr>
      </w:pPr>
      <w:r>
        <w:rPr>
          <w:rFonts w:ascii="Courier New" w:cs="Courier New" w:eastAsia="Courier New" w:hAnsi="Courier New"/>
          <w:sz w:val="18"/>
          <w:szCs w:val="18"/>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211" w:lineRule="exact"/>
        <w:rPr>
          <w:sz w:val="20"/>
          <w:szCs w:val="20"/>
          <w:color w:val="auto"/>
        </w:rPr>
      </w:pPr>
    </w:p>
    <w:p>
      <w:pPr>
        <w:ind w:left="952" w:right="1879" w:hanging="952"/>
        <w:spacing w:after="0" w:line="235"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7(a) of the Rights Agreement is hereby amended and restated to read in its entirety as follows:</w:t>
      </w:r>
    </w:p>
    <w:p>
      <w:pPr>
        <w:spacing w:after="0" w:line="208" w:lineRule="exact"/>
        <w:rPr>
          <w:sz w:val="20"/>
          <w:szCs w:val="20"/>
          <w:color w:val="auto"/>
        </w:rPr>
      </w:pPr>
    </w:p>
    <w:p>
      <w:pPr>
        <w:ind w:left="952" w:right="1779" w:firstLine="948"/>
        <w:spacing w:after="0" w:line="237" w:lineRule="auto"/>
        <w:rPr>
          <w:sz w:val="20"/>
          <w:szCs w:val="20"/>
          <w:color w:val="auto"/>
        </w:rPr>
      </w:pPr>
      <w:r>
        <w:rPr>
          <w:rFonts w:ascii="Courier New" w:cs="Courier New" w:eastAsia="Courier New" w:hAnsi="Courier New"/>
          <w:sz w:val="18"/>
          <w:szCs w:val="18"/>
          <w:color w:val="auto"/>
        </w:rPr>
        <w:t>"(a) Subject to Section 7(e) hereof, the registered holder of any Rights Certificate may exercise the Rights evidenced thereby (except as otherwise provided herein including, without limitation, the restrictions on exercisability set</w:t>
      </w:r>
    </w:p>
    <w:p>
      <w:pPr>
        <w:sectPr>
          <w:pgSz w:w="11900" w:h="16838" w:orient="portrait"/>
          <w:cols w:equalWidth="0" w:num="1">
            <w:col w:w="10211"/>
          </w:cols>
          <w:pgMar w:left="248" w:top="312" w:right="1440" w:bottom="1440" w:gutter="0" w:footer="0" w:header="0"/>
        </w:sectPr>
      </w:pPr>
    </w:p>
    <w:bookmarkStart w:id="5" w:name="page6"/>
    <w:bookmarkEnd w:id="5"/>
    <w:p>
      <w:pPr>
        <w:ind w:left="312"/>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2" w:right="1779"/>
        <w:spacing w:after="0" w:line="270" w:lineRule="auto"/>
        <w:rPr>
          <w:sz w:val="20"/>
          <w:szCs w:val="20"/>
          <w:color w:val="auto"/>
        </w:rPr>
      </w:pPr>
      <w:r>
        <w:rPr>
          <w:rFonts w:ascii="Courier New" w:cs="Courier New" w:eastAsia="Courier New" w:hAnsi="Courier New"/>
          <w:sz w:val="16"/>
          <w:szCs w:val="16"/>
          <w:color w:val="auto"/>
        </w:rPr>
        <w:t>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office of the Rights Agent designated for such purpose, together with payment of the aggregate Purchase Price with respect to the total number of one one-thousandths of a share (or other shares, securities, cash or other assets, as the case may be) as to which such surrendered Rights are then exercisable, at or prior to the earliest of (i) the Final Expiration Date, (ii) the time at which the Rights are redeemed as provided in Section 23 hereof (the "Redemption Date") or (iii) the time at which such Rights are exchanged as provided in Section 24 hereof (the earliest of (i), (ii) and (iii) being herein referred to as the "Expiration Date")."</w:t>
      </w:r>
    </w:p>
    <w:p>
      <w:pPr>
        <w:spacing w:after="0" w:line="388" w:lineRule="exact"/>
        <w:rPr>
          <w:sz w:val="20"/>
          <w:szCs w:val="20"/>
          <w:color w:val="auto"/>
        </w:rPr>
      </w:pPr>
    </w:p>
    <w:p>
      <w:pPr>
        <w:ind w:left="952" w:right="2619" w:hanging="952"/>
        <w:spacing w:after="0" w:line="235"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of the Rights Agreement is hereby amended and restated to read in entirety as follows:</w:t>
      </w:r>
    </w:p>
    <w:p>
      <w:pPr>
        <w:spacing w:after="0" w:line="20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674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7"/>
              </w:rPr>
              <w:t>Subject to Section 24 of this Agreement, in the event that any</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Person, alone or together</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with its Affiliates</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or Associates, becomes an</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Acquiring Person, then, promptly</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following the first occurrence of such</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event, proper provision shall be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made so that</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 holder of a Right</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(except as provided below</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Section 7(e)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hereof) shall thereafter</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have the right to receive</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(subject to the last sentence of Section</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23(a)), upon exercise thereof at</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then current Purchase Price in</w:t>
            </w:r>
          </w:p>
        </w:tc>
      </w:tr>
    </w:tbl>
    <w:p>
      <w:pPr>
        <w:spacing w:after="0" w:line="4" w:lineRule="exact"/>
        <w:rPr>
          <w:sz w:val="20"/>
          <w:szCs w:val="20"/>
          <w:color w:val="auto"/>
        </w:rPr>
      </w:pPr>
    </w:p>
    <w:p>
      <w:pPr>
        <w:ind w:left="952" w:right="1779"/>
        <w:spacing w:after="0" w:line="238" w:lineRule="auto"/>
        <w:rPr>
          <w:sz w:val="20"/>
          <w:szCs w:val="20"/>
          <w:color w:val="auto"/>
        </w:rPr>
      </w:pPr>
      <w:r>
        <w:rPr>
          <w:rFonts w:ascii="Courier New" w:cs="Courier New" w:eastAsia="Courier New" w:hAnsi="Courier New"/>
          <w:sz w:val="18"/>
          <w:szCs w:val="18"/>
          <w:color w:val="auto"/>
        </w:rPr>
        <w:t>accordance with the terms of this Agreement, in lieu of a number of one one-thousandths of a share of Preferred Stock, such number of shares of Common Stock of the Company that equals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207" w:lineRule="exact"/>
        <w:rPr>
          <w:sz w:val="20"/>
          <w:szCs w:val="20"/>
          <w:color w:val="auto"/>
        </w:rPr>
      </w:pPr>
    </w:p>
    <w:p>
      <w:pPr>
        <w:ind w:left="952" w:right="2739" w:hanging="952"/>
        <w:spacing w:after="0" w:line="235" w:lineRule="auto"/>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13(d) of the Rights Agreement is hereby deleted in its entirety.</w:t>
      </w:r>
    </w:p>
    <w:p>
      <w:pPr>
        <w:spacing w:after="0" w:line="208"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23(a) of the Rights Agreement is hereby amended and restated to read in its entirety as follows:</w:t>
      </w:r>
    </w:p>
    <w:p>
      <w:pPr>
        <w:spacing w:after="0" w:line="20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1360" w:type="dxa"/>
            <w:vAlign w:val="bottom"/>
          </w:tcPr>
          <w:p>
            <w:pPr>
              <w:ind w:left="940"/>
              <w:spacing w:after="0"/>
              <w:rPr>
                <w:sz w:val="20"/>
                <w:szCs w:val="20"/>
                <w:color w:val="auto"/>
              </w:rPr>
            </w:pPr>
            <w:r>
              <w:rPr>
                <w:rFonts w:ascii="Courier New" w:cs="Courier New" w:eastAsia="Courier New" w:hAnsi="Courier New"/>
                <w:sz w:val="18"/>
                <w:szCs w:val="18"/>
                <w:color w:val="auto"/>
                <w:w w:val="92"/>
              </w:rPr>
              <w:t>"(a)</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2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Board of Directors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Company</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may,</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at</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option, at any</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time prior</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the earlier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6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 the close of business</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 tenth</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such later date as may be</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determined by</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Board of</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Directors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Company pursuant</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to clause (i) of</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first sentence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Section</w:t>
            </w:r>
          </w:p>
        </w:tc>
        <w:tc>
          <w:tcPr>
            <w:tcW w:w="1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3(a) with respect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Distribution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bl>
    <w:p>
      <w:pPr>
        <w:ind w:left="952"/>
        <w:spacing w:after="0" w:line="238" w:lineRule="auto"/>
        <w:rPr>
          <w:sz w:val="20"/>
          <w:szCs w:val="20"/>
          <w:color w:val="auto"/>
        </w:rPr>
      </w:pPr>
      <w:r>
        <w:rPr>
          <w:rFonts w:ascii="Courier New" w:cs="Courier New" w:eastAsia="Courier New" w:hAnsi="Courier New"/>
          <w:sz w:val="18"/>
          <w:szCs w:val="18"/>
          <w:color w:val="auto"/>
        </w:rPr>
        <w:t>following the Stock Acquisition Date (or, if the Stock</w:t>
      </w:r>
    </w:p>
    <w:p>
      <w:pPr>
        <w:sectPr>
          <w:pgSz w:w="11900" w:h="16838" w:orient="portrait"/>
          <w:cols w:equalWidth="0" w:num="1">
            <w:col w:w="10211"/>
          </w:cols>
          <w:pgMar w:left="248" w:top="312" w:right="1440" w:bottom="1440" w:gutter="0" w:footer="0" w:header="0"/>
        </w:sectPr>
      </w:pPr>
    </w:p>
    <w:bookmarkStart w:id="6" w:name="page7"/>
    <w:bookmarkEnd w:id="6"/>
    <w:p>
      <w:pPr>
        <w:ind w:left="312"/>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2" w:right="1779"/>
        <w:spacing w:after="0" w:line="238" w:lineRule="auto"/>
        <w:rPr>
          <w:sz w:val="20"/>
          <w:szCs w:val="20"/>
          <w:color w:val="auto"/>
        </w:rPr>
      </w:pPr>
      <w:r>
        <w:rPr>
          <w:rFonts w:ascii="Courier New" w:cs="Courier New" w:eastAsia="Courier New" w:hAnsi="Courier New"/>
          <w:sz w:val="18"/>
          <w:szCs w:val="18"/>
          <w:color w:val="auto"/>
        </w:rPr>
        <w:t>Acquisition Date shall have occurred prior to the Record Date, the close of business on the tenth Business Day following the Record Date) or (ii) the Final Expiration Date, redeem all but not less than all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with such conditions as the Board of Directors in its sole discretion may establish. Notwithstanding anything contained in this Agreement to the contrary, the Rights shall not be exercisable after the first occurrence of a Section 11(a)(ii) Event until such time as the Company's right of redemption hereunder has expired."</w:t>
      </w:r>
    </w:p>
    <w:p>
      <w:pPr>
        <w:spacing w:after="0" w:line="208" w:lineRule="exact"/>
        <w:rPr>
          <w:sz w:val="20"/>
          <w:szCs w:val="20"/>
          <w:color w:val="auto"/>
        </w:rPr>
      </w:pPr>
    </w:p>
    <w:p>
      <w:pPr>
        <w:ind w:left="952" w:right="1779" w:hanging="952"/>
        <w:spacing w:after="0" w:line="235" w:lineRule="auto"/>
        <w:tabs>
          <w:tab w:leader="none" w:pos="9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23(c) of the Rights Agreement is hereby deleted in its entirety and replaced with the following:</w:t>
      </w:r>
    </w:p>
    <w:p>
      <w:pPr>
        <w:spacing w:after="0" w:line="203" w:lineRule="exact"/>
        <w:rPr>
          <w:sz w:val="20"/>
          <w:szCs w:val="20"/>
          <w:color w:val="auto"/>
        </w:rPr>
      </w:pPr>
    </w:p>
    <w:p>
      <w:pPr>
        <w:ind w:left="1892"/>
        <w:spacing w:after="0"/>
        <w:tabs>
          <w:tab w:leader="none" w:pos="2832"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[Intentionally omitted.]"</w:t>
      </w:r>
    </w:p>
    <w:p>
      <w:pPr>
        <w:spacing w:after="0" w:line="207" w:lineRule="exact"/>
        <w:rPr>
          <w:sz w:val="20"/>
          <w:szCs w:val="20"/>
          <w:color w:val="auto"/>
        </w:rPr>
      </w:pPr>
    </w:p>
    <w:p>
      <w:pPr>
        <w:ind w:left="952" w:right="1779" w:hanging="952"/>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23(d) of the Rights Agreement is hereby amended and restated to read in its entirety as follows:</w:t>
      </w:r>
    </w:p>
    <w:p>
      <w:pPr>
        <w:spacing w:after="0" w:line="20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720" w:type="dxa"/>
            <w:vAlign w:val="bottom"/>
          </w:tcPr>
          <w:p>
            <w:pPr>
              <w:ind w:left="460"/>
              <w:spacing w:after="0"/>
              <w:rPr>
                <w:sz w:val="20"/>
                <w:szCs w:val="20"/>
                <w:color w:val="auto"/>
              </w:rPr>
            </w:pPr>
            <w:r>
              <w:rPr>
                <w:rFonts w:ascii="Courier New" w:cs="Courier New" w:eastAsia="Courier New" w:hAnsi="Courier New"/>
                <w:sz w:val="18"/>
                <w:szCs w:val="18"/>
                <w:color w:val="auto"/>
              </w:rPr>
              <w:t>In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event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48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a redemption of the Rights in accordance with</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the Company may, at</w:t>
            </w: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its option, discharge all</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its</w:t>
            </w:r>
          </w:p>
        </w:tc>
      </w:tr>
      <w:tr>
        <w:trPr>
          <w:trHeight w:val="203"/>
        </w:trPr>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obligations</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with respect</w:t>
            </w:r>
          </w:p>
        </w:tc>
        <w:tc>
          <w:tcPr>
            <w:tcW w:w="1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the Rights</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by (i) issuing a press</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release</w:t>
            </w:r>
          </w:p>
        </w:tc>
      </w:tr>
      <w:tr>
        <w:trPr>
          <w:trHeight w:val="203"/>
        </w:trPr>
        <w:tc>
          <w:tcPr>
            <w:tcW w:w="22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announcing the manner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redemption</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the Rights in accordance with</w:t>
            </w:r>
          </w:p>
        </w:tc>
      </w:tr>
    </w:tbl>
    <w:p>
      <w:pPr>
        <w:spacing w:after="0" w:line="4" w:lineRule="exact"/>
        <w:rPr>
          <w:sz w:val="20"/>
          <w:szCs w:val="20"/>
          <w:color w:val="auto"/>
        </w:rPr>
      </w:pPr>
    </w:p>
    <w:p>
      <w:pPr>
        <w:ind w:left="952" w:right="1779"/>
        <w:spacing w:after="0" w:line="272" w:lineRule="auto"/>
        <w:rPr>
          <w:sz w:val="20"/>
          <w:szCs w:val="20"/>
          <w:color w:val="auto"/>
        </w:rPr>
      </w:pPr>
      <w:r>
        <w:rPr>
          <w:rFonts w:ascii="Courier New" w:cs="Courier New" w:eastAsia="Courier New" w:hAnsi="Courier New"/>
          <w:sz w:val="16"/>
          <w:szCs w:val="16"/>
          <w:color w:val="auto"/>
        </w:rPr>
        <w:t>this Agreement and (ii) mailing payment of the Redemption Price to the registered holders of the Rights at their last addresses as they appear on the registry books of the Rights Agent or, prior to the Distribution Date, on the registry books of the Transfer Agent of the Common Shares, and upon such action, all outstanding Rights and Right Certificates shall be null and void without any further action by the Company."</w:t>
      </w:r>
    </w:p>
    <w:p>
      <w:pPr>
        <w:spacing w:after="0" w:line="186" w:lineRule="exact"/>
        <w:rPr>
          <w:sz w:val="20"/>
          <w:szCs w:val="20"/>
          <w:color w:val="auto"/>
        </w:rPr>
      </w:pPr>
    </w:p>
    <w:p>
      <w:pPr>
        <w:ind w:left="952" w:right="2099" w:hanging="952"/>
        <w:spacing w:after="0" w:line="235" w:lineRule="auto"/>
        <w:tabs>
          <w:tab w:leader="none" w:pos="9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27 of the Rights Agreement is hereby amended and restated to read in its entirety as follows:</w:t>
      </w:r>
    </w:p>
    <w:p>
      <w:pPr>
        <w:spacing w:after="0" w:line="208" w:lineRule="exact"/>
        <w:rPr>
          <w:sz w:val="20"/>
          <w:szCs w:val="20"/>
          <w:color w:val="auto"/>
        </w:rPr>
      </w:pPr>
    </w:p>
    <w:p>
      <w:pPr>
        <w:ind w:left="952" w:right="1779" w:firstLine="948"/>
        <w:spacing w:after="0" w:line="238" w:lineRule="auto"/>
        <w:rPr>
          <w:sz w:val="20"/>
          <w:szCs w:val="20"/>
          <w:color w:val="auto"/>
        </w:rPr>
      </w:pPr>
      <w:r>
        <w:rPr>
          <w:rFonts w:ascii="Courier New" w:cs="Courier New" w:eastAsia="Courier New" w:hAnsi="Courier New"/>
          <w:sz w:val="18"/>
          <w:szCs w:val="18"/>
          <w:color w:val="auto"/>
        </w:rPr>
        <w:t>"Section 27. SUPPLEMENTS AND AMENDMENTS.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in order (i) to cure any ambiguity or (ii) to correct or supplement any provision contained herein which may be defective or</w:t>
      </w:r>
    </w:p>
    <w:p>
      <w:pPr>
        <w:sectPr>
          <w:pgSz w:w="11900" w:h="16838" w:orient="portrait"/>
          <w:cols w:equalWidth="0" w:num="1">
            <w:col w:w="10211"/>
          </w:cols>
          <w:pgMar w:left="248" w:top="312" w:right="1440" w:bottom="1440" w:gutter="0" w:footer="0" w:header="0"/>
        </w:sectPr>
      </w:pPr>
    </w:p>
    <w:bookmarkStart w:id="7" w:name="page8"/>
    <w:bookmarkEnd w:id="7"/>
    <w:p>
      <w:pPr>
        <w:ind w:left="312"/>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952" w:right="1879"/>
        <w:spacing w:after="0" w:line="238" w:lineRule="auto"/>
        <w:rPr>
          <w:sz w:val="20"/>
          <w:szCs w:val="20"/>
          <w:color w:val="auto"/>
        </w:rPr>
      </w:pPr>
      <w:r>
        <w:rPr>
          <w:rFonts w:ascii="Courier New" w:cs="Courier New" w:eastAsia="Courier New" w:hAnsi="Courier New"/>
          <w:sz w:val="18"/>
          <w:szCs w:val="18"/>
          <w:color w:val="auto"/>
        </w:rPr>
        <w:t>inconsistent with any other provisions herein; PROVIDED, that no such supplement or amendment shall adversely affect the interests of the holders of Rights as such (other than an Acquiring Person or an Affiliate or Associate of an Acquiring Person). Upon the delivery of a certificate from an appropriate officer of the Company which states that the proposed supplement or amendment is in compliance with the terms of this Section 27, the Rights Agent shall execute such supplement or amendment. Notwithstanding anything contained in this Agreement to the contrary, no supplement or amendment shall be made which changes the Redemption Price or the Final Expiration Date. Prior to the Distribution Date, the interests of the holders of Rights shall be deemed coincident with the interests of the holders of Common Stock."</w:t>
      </w:r>
    </w:p>
    <w:p>
      <w:pPr>
        <w:spacing w:after="0" w:line="207" w:lineRule="exact"/>
        <w:rPr>
          <w:sz w:val="20"/>
          <w:szCs w:val="20"/>
          <w:color w:val="auto"/>
        </w:rPr>
      </w:pPr>
    </w:p>
    <w:p>
      <w:pPr>
        <w:ind w:left="952" w:right="1999" w:hanging="952"/>
        <w:spacing w:after="0" w:line="235" w:lineRule="auto"/>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hereby, the Rights Agreement shall remain unchanged and shall remain in full force and effect.</w:t>
      </w:r>
    </w:p>
    <w:p>
      <w:pPr>
        <w:spacing w:after="0" w:line="208" w:lineRule="exact"/>
        <w:rPr>
          <w:rFonts w:ascii="Courier New" w:cs="Courier New" w:eastAsia="Courier New" w:hAnsi="Courier New"/>
          <w:sz w:val="18"/>
          <w:szCs w:val="18"/>
          <w:color w:val="auto"/>
        </w:rPr>
      </w:pPr>
    </w:p>
    <w:p>
      <w:pPr>
        <w:ind w:left="952" w:right="1879" w:hanging="952"/>
        <w:spacing w:after="0" w:line="236" w:lineRule="auto"/>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any number of counterparts, each of which shall be an original, but all of which together shall constitute one instrument.</w:t>
      </w:r>
    </w:p>
    <w:p>
      <w:pPr>
        <w:sectPr>
          <w:pgSz w:w="11900" w:h="16838" w:orient="portrait"/>
          <w:cols w:equalWidth="0" w:num="1">
            <w:col w:w="10211"/>
          </w:cols>
          <w:pgMar w:left="248"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Amendment to be executed by their respective duly authorized representatives as of the date first above written.</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 Jerald G. Fishman</w:t>
      </w:r>
    </w:p>
    <w:p>
      <w:pPr>
        <w:ind w:left="4960"/>
        <w:spacing w:after="0" w:line="238"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BANKBOSTON, N.A.</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Margaret M. Prentice</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 Margaret M. Prentice</w:t>
      </w:r>
    </w:p>
    <w:p>
      <w:pPr>
        <w:ind w:left="4960"/>
        <w:spacing w:after="0" w:line="238" w:lineRule="auto"/>
        <w:rPr>
          <w:sz w:val="20"/>
          <w:szCs w:val="20"/>
          <w:color w:val="auto"/>
        </w:rPr>
      </w:pPr>
      <w:r>
        <w:rPr>
          <w:rFonts w:ascii="Courier New" w:cs="Courier New" w:eastAsia="Courier New" w:hAnsi="Courier New"/>
          <w:sz w:val="18"/>
          <w:szCs w:val="18"/>
          <w:color w:val="auto"/>
        </w:rPr>
        <w:t>Title: Administration Manager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7"/>
    </w:lvl>
  </w:abstractNum>
  <w:abstractNum w:abstractNumId="6">
    <w:nsid w:val="5BD062C2"/>
    <w:multiLevelType w:val="hybridMultilevel"/>
    <w:lvl w:ilvl="0">
      <w:lvlJc w:val="left"/>
      <w:lvlText w:val="%1."/>
      <w:numFmt w:val="decimal"/>
      <w:start w:val="8"/>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2019-12-20T05:10:38Z</dcterms:created>
  <dcterms:modified xsi:type="dcterms:W3CDTF">2019-12-20T05:10:38Z</dcterms:modified>
</cp:coreProperties>
</file>