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3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3339"/>
        <w:spacing w:after="0" w:line="238" w:lineRule="auto"/>
        <w:tabs>
          <w:tab w:leader="none" w:pos="30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8"/>
          <w:szCs w:val="18"/>
          <w:color w:val="auto"/>
        </w:rPr>
        <w:t>ANALOG DEVICES, INC.</w:t>
      </w:r>
    </w:p>
    <w:p>
      <w:pPr>
        <w:ind w:left="138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64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8"/>
          <w:szCs w:val="18"/>
          <w:color w:val="auto"/>
        </w:rPr>
        <w:t>Common Stock</w:t>
      </w:r>
    </w:p>
    <w:p>
      <w:pPr>
        <w:ind w:left="138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190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032654105</w:t>
      </w:r>
    </w:p>
    <w:p>
      <w:pPr>
        <w:ind w:left="138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74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ind w:right="4099"/>
        <w:spacing w:after="0" w:line="268" w:lineRule="auto"/>
        <w:rPr>
          <w:sz w:val="20"/>
          <w:szCs w:val="20"/>
          <w:color w:val="auto"/>
        </w:rPr>
      </w:pPr>
      <w:r>
        <w:rPr>
          <w:rFonts w:ascii="Courier New" w:cs="Courier New" w:eastAsia="Courier New" w:hAnsi="Courier New"/>
          <w:sz w:val="16"/>
          <w:szCs w:val="16"/>
          <w:color w:val="auto"/>
        </w:rPr>
        <w:t>Check the following box if a fee is being paid with this statement ____. (A fee is not required only if the filing</w:t>
      </w:r>
    </w:p>
    <w:p>
      <w:pPr>
        <w:ind w:right="3359"/>
        <w:spacing w:after="0" w:line="237" w:lineRule="auto"/>
        <w:rPr>
          <w:sz w:val="20"/>
          <w:szCs w:val="20"/>
          <w:color w:val="auto"/>
        </w:rPr>
      </w:pPr>
      <w:r>
        <w:rPr>
          <w:rFonts w:ascii="Courier New" w:cs="Courier New" w:eastAsia="Courier New" w:hAnsi="Courier New"/>
          <w:sz w:val="18"/>
          <w:szCs w:val="18"/>
          <w:color w:val="auto"/>
        </w:rPr>
        <w:t>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09" w:lineRule="exact"/>
        <w:rPr>
          <w:sz w:val="24"/>
          <w:szCs w:val="24"/>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4"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(Continued on following page(s))</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Page 1 of 5 Pages</w:t>
      </w:r>
    </w:p>
    <w:p>
      <w:pPr>
        <w:spacing w:after="0" w:line="377" w:lineRule="exact"/>
        <w:rPr>
          <w:sz w:val="24"/>
          <w:szCs w:val="24"/>
          <w:color w:val="auto"/>
        </w:rPr>
      </w:pPr>
    </w:p>
    <w:p>
      <w:pPr>
        <w:spacing w:after="0"/>
        <w:tabs>
          <w:tab w:leader="none" w:pos="3260" w:val="left"/>
          <w:tab w:leader="none" w:pos="4300" w:val="left"/>
        </w:tabs>
        <w:rPr>
          <w:sz w:val="20"/>
          <w:szCs w:val="20"/>
          <w:color w:val="auto"/>
        </w:rPr>
      </w:pPr>
      <w:r>
        <w:rPr>
          <w:rFonts w:ascii="Courier New" w:cs="Courier New" w:eastAsia="Courier New" w:hAnsi="Courier New"/>
          <w:sz w:val="18"/>
          <w:szCs w:val="18"/>
          <w:color w:val="auto"/>
        </w:rPr>
        <w:t>CUSIP NO. 032654105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1" w:lineRule="exact"/>
        <w:rPr>
          <w:sz w:val="24"/>
          <w:szCs w:val="24"/>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T. ROWE PRICE ASSOCIATES, INC.</w:t>
      </w:r>
    </w:p>
    <w:p>
      <w:pPr>
        <w:ind w:left="420"/>
        <w:spacing w:after="0" w:line="238" w:lineRule="auto"/>
        <w:rPr>
          <w:sz w:val="20"/>
          <w:szCs w:val="20"/>
          <w:color w:val="auto"/>
        </w:rPr>
      </w:pPr>
      <w:r>
        <w:rPr>
          <w:rFonts w:ascii="Courier New" w:cs="Courier New" w:eastAsia="Courier New" w:hAnsi="Courier New"/>
          <w:sz w:val="18"/>
          <w:szCs w:val="18"/>
          <w:color w:val="auto"/>
        </w:rPr>
        <w:t>52-0556948</w:t>
      </w:r>
    </w:p>
    <w:p>
      <w:pPr>
        <w:spacing w:after="0" w:line="202" w:lineRule="exact"/>
        <w:rPr>
          <w:sz w:val="24"/>
          <w:szCs w:val="24"/>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2</w:t>
        <w:tab/>
        <w:t>Check the Appropriate Box if a Member of a Group*</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NOT APPLICABLE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 ____</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 ____</w:t>
      </w:r>
    </w:p>
    <w:p>
      <w:pPr>
        <w:spacing w:after="0" w:line="200" w:lineRule="exact"/>
        <w:rPr>
          <w:sz w:val="24"/>
          <w:szCs w:val="24"/>
          <w:color w:val="auto"/>
        </w:rPr>
      </w:pPr>
    </w:p>
    <w:p>
      <w:pPr>
        <w:sectPr>
          <w:pgSz w:w="11900" w:h="16838" w:orient="portrait"/>
          <w:cols w:equalWidth="0" w:num="2">
            <w:col w:w="4980" w:space="720"/>
            <w:col w:w="4519"/>
          </w:cols>
          <w:pgMar w:left="240" w:top="244" w:right="1440" w:bottom="0" w:gutter="0" w:footer="0" w:header="0"/>
          <w:type w:val="continuous"/>
        </w:sectPr>
      </w:pPr>
    </w:p>
    <w:p>
      <w:pPr>
        <w:spacing w:after="0" w:line="24" w:lineRule="exact"/>
        <w:rPr>
          <w:sz w:val="24"/>
          <w:szCs w:val="24"/>
          <w:color w:val="auto"/>
        </w:rPr>
      </w:pPr>
    </w:p>
    <w:p>
      <w:pPr>
        <w:spacing w:after="0"/>
        <w:tabs>
          <w:tab w:leader="none" w:pos="400" w:val="left"/>
        </w:tabs>
        <w:rPr>
          <w:sz w:val="20"/>
          <w:szCs w:val="20"/>
          <w:color w:val="auto"/>
        </w:rPr>
      </w:pPr>
      <w:r>
        <w:rPr>
          <w:rFonts w:ascii="Courier New" w:cs="Courier New" w:eastAsia="Courier New" w:hAnsi="Courier New"/>
          <w:sz w:val="16"/>
          <w:szCs w:val="16"/>
          <w:color w:val="auto"/>
        </w:rPr>
        <w:t>3</w:t>
      </w:r>
      <w:r>
        <w:rPr>
          <w:sz w:val="20"/>
          <w:szCs w:val="20"/>
          <w:color w:val="auto"/>
        </w:rPr>
        <w:tab/>
      </w:r>
      <w:r>
        <w:rPr>
          <w:rFonts w:ascii="Courier New" w:cs="Courier New" w:eastAsia="Courier New" w:hAnsi="Courier New"/>
          <w:sz w:val="16"/>
          <w:szCs w:val="16"/>
          <w:color w:val="auto"/>
        </w:rPr>
        <w:t>SEC Use Only</w:t>
      </w:r>
    </w:p>
    <w:p>
      <w:pPr>
        <w:sectPr>
          <w:pgSz w:w="11900" w:h="16838" w:orient="portrait"/>
          <w:cols w:equalWidth="0" w:num="1">
            <w:col w:w="10219"/>
          </w:cols>
          <w:pgMar w:left="240" w:top="244" w:right="1440" w:bottom="0" w:gutter="0" w:footer="0" w:header="0"/>
          <w:type w:val="continuous"/>
        </w:sectPr>
      </w:pPr>
    </w:p>
    <w:p>
      <w:pPr>
        <w:spacing w:after="0" w:line="218"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7"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w:t>
      </w:r>
    </w:p>
    <w:p>
      <w:pPr>
        <w:spacing w:after="0" w:line="218"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MARYLAND</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2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w:t>
            </w:r>
          </w:p>
        </w:tc>
        <w:tc>
          <w:tcPr>
            <w:tcW w:w="210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260" w:type="dxa"/>
            <w:vAlign w:val="bottom"/>
          </w:tcPr>
          <w:p>
            <w:pPr>
              <w:spacing w:after="0"/>
              <w:rPr>
                <w:sz w:val="17"/>
                <w:szCs w:val="17"/>
                <w:color w:val="auto"/>
              </w:rPr>
            </w:pPr>
          </w:p>
        </w:tc>
        <w:tc>
          <w:tcPr>
            <w:tcW w:w="2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567,966</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2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6</w:t>
            </w:r>
          </w:p>
        </w:tc>
        <w:tc>
          <w:tcPr>
            <w:tcW w:w="2100" w:type="dxa"/>
            <w:vAlign w:val="bottom"/>
          </w:tcPr>
          <w:p>
            <w:pPr>
              <w:ind w:left="100"/>
              <w:spacing w:after="0"/>
              <w:rPr>
                <w:sz w:val="20"/>
                <w:szCs w:val="20"/>
                <w:color w:val="auto"/>
              </w:rPr>
            </w:pPr>
            <w:r>
              <w:rPr>
                <w:rFonts w:ascii="Courier New" w:cs="Courier New" w:eastAsia="Courier New" w:hAnsi="Courier New"/>
                <w:sz w:val="18"/>
                <w:szCs w:val="18"/>
                <w:color w:val="auto"/>
                <w:w w:val="96"/>
              </w:rPr>
              <w:t>Shared Voting Power</w:t>
            </w:r>
          </w:p>
        </w:tc>
      </w:tr>
      <w:tr>
        <w:trPr>
          <w:trHeight w:val="203"/>
        </w:trPr>
        <w:tc>
          <w:tcPr>
            <w:tcW w:w="1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260" w:type="dxa"/>
            <w:vAlign w:val="bottom"/>
          </w:tcPr>
          <w:p>
            <w:pPr>
              <w:spacing w:after="0"/>
              <w:rPr>
                <w:sz w:val="17"/>
                <w:szCs w:val="17"/>
                <w:color w:val="auto"/>
              </w:rPr>
            </w:pPr>
          </w:p>
        </w:tc>
        <w:tc>
          <w:tcPr>
            <w:tcW w:w="2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w:t>
            </w:r>
          </w:p>
        </w:tc>
      </w:tr>
    </w:tbl>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7</w:t>
            </w:r>
          </w:p>
        </w:tc>
        <w:tc>
          <w:tcPr>
            <w:tcW w:w="2620" w:type="dxa"/>
            <w:vAlign w:val="bottom"/>
          </w:tcPr>
          <w:p>
            <w:pPr>
              <w:ind w:left="10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2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2620" w:type="dxa"/>
            <w:vAlign w:val="bottom"/>
          </w:tcPr>
          <w:p>
            <w:pPr>
              <w:spacing w:after="0"/>
              <w:rPr>
                <w:sz w:val="17"/>
                <w:szCs w:val="17"/>
                <w:color w:val="auto"/>
              </w:rPr>
            </w:pP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480" w:type="dxa"/>
            <w:vAlign w:val="bottom"/>
          </w:tcPr>
          <w:p>
            <w:pPr>
              <w:spacing w:after="0"/>
              <w:rPr>
                <w:sz w:val="17"/>
                <w:szCs w:val="17"/>
                <w:color w:val="auto"/>
              </w:rPr>
            </w:pPr>
          </w:p>
        </w:tc>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9,302,132</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8</w:t>
            </w:r>
          </w:p>
        </w:tc>
        <w:tc>
          <w:tcPr>
            <w:tcW w:w="2620" w:type="dxa"/>
            <w:vAlign w:val="bottom"/>
          </w:tcPr>
          <w:p>
            <w:pPr>
              <w:ind w:left="100"/>
              <w:spacing w:after="0"/>
              <w:rPr>
                <w:sz w:val="20"/>
                <w:szCs w:val="20"/>
                <w:color w:val="auto"/>
              </w:rPr>
            </w:pPr>
            <w:r>
              <w:rPr>
                <w:rFonts w:ascii="Courier New" w:cs="Courier New" w:eastAsia="Courier New" w:hAnsi="Courier New"/>
                <w:sz w:val="18"/>
                <w:szCs w:val="18"/>
                <w:color w:val="auto"/>
                <w:w w:val="96"/>
              </w:rPr>
              <w:t>Shared Dispositive Power</w:t>
            </w:r>
          </w:p>
        </w:tc>
      </w:tr>
      <w:tr>
        <w:trPr>
          <w:trHeight w:val="405"/>
        </w:trPr>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20" w:type="dxa"/>
            <w:vAlign w:val="bottom"/>
          </w:tcPr>
          <w:p>
            <w:pPr>
              <w:ind w:left="10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420" w:right="3479" w:hanging="412"/>
        <w:spacing w:after="0" w:line="470"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9,302,132</w:t>
      </w:r>
    </w:p>
    <w:p>
      <w:pPr>
        <w:spacing w:after="0" w:line="12" w:lineRule="exact"/>
        <w:rPr>
          <w:sz w:val="20"/>
          <w:szCs w:val="20"/>
          <w:color w:val="auto"/>
        </w:rPr>
      </w:pPr>
    </w:p>
    <w:p>
      <w:pPr>
        <w:ind w:left="420" w:right="3359" w:hanging="412"/>
        <w:spacing w:after="0" w:line="235"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2"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6" w:lineRule="exact"/>
        <w:rPr>
          <w:rFonts w:ascii="Courier New" w:cs="Courier New" w:eastAsia="Courier New" w:hAnsi="Courier New"/>
          <w:sz w:val="18"/>
          <w:szCs w:val="18"/>
          <w:color w:val="auto"/>
        </w:rPr>
      </w:pPr>
    </w:p>
    <w:p>
      <w:pPr>
        <w:ind w:left="420" w:right="4839" w:hanging="412"/>
        <w:spacing w:after="0" w:line="470"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5.7%</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IA</w:t>
      </w:r>
    </w:p>
    <w:p>
      <w:pPr>
        <w:ind w:left="1580"/>
        <w:spacing w:after="0" w:line="238" w:lineRule="auto"/>
        <w:rPr>
          <w:sz w:val="20"/>
          <w:szCs w:val="20"/>
          <w:color w:val="auto"/>
        </w:rPr>
      </w:pPr>
      <w:r>
        <w:rPr>
          <w:rFonts w:ascii="Courier New" w:cs="Courier New" w:eastAsia="Courier New" w:hAnsi="Courier New"/>
          <w:sz w:val="18"/>
          <w:szCs w:val="18"/>
          <w:color w:val="auto"/>
        </w:rPr>
        <w:t>*SEE INSTRUCTION BEFORE FILLING OUT!</w:t>
      </w:r>
    </w:p>
    <w:p>
      <w:pPr>
        <w:ind w:left="960"/>
        <w:spacing w:after="0"/>
        <w:rPr>
          <w:sz w:val="20"/>
          <w:szCs w:val="20"/>
          <w:color w:val="auto"/>
        </w:rPr>
      </w:pPr>
      <w:r>
        <w:rPr>
          <w:rFonts w:ascii="Courier New" w:cs="Courier New" w:eastAsia="Courier New" w:hAnsi="Courier New"/>
          <w:sz w:val="18"/>
          <w:szCs w:val="18"/>
          <w:color w:val="auto"/>
        </w:rPr>
        <w:t>**Any shares reported in Items 5 and 6 are also</w:t>
      </w:r>
    </w:p>
    <w:p>
      <w:pPr>
        <w:ind w:left="2440"/>
        <w:spacing w:after="0" w:line="237" w:lineRule="auto"/>
        <w:rPr>
          <w:sz w:val="20"/>
          <w:szCs w:val="20"/>
          <w:color w:val="auto"/>
        </w:rPr>
      </w:pPr>
      <w:r>
        <w:rPr>
          <w:rFonts w:ascii="Courier New" w:cs="Courier New" w:eastAsia="Courier New" w:hAnsi="Courier New"/>
          <w:sz w:val="18"/>
          <w:szCs w:val="18"/>
          <w:color w:val="auto"/>
        </w:rPr>
        <w:t>reported in Item 7.</w:t>
      </w:r>
    </w:p>
    <w:p>
      <w:pPr>
        <w:sectPr>
          <w:pgSz w:w="11900" w:h="16838" w:orient="portrait"/>
          <w:cols w:equalWidth="0" w:num="1">
            <w:col w:w="10219"/>
          </w:cols>
          <w:pgMar w:left="240" w:top="13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SCHEDULE 13G</w:t>
      </w:r>
    </w:p>
    <w:p>
      <w:pPr>
        <w:spacing w:after="0"/>
        <w:tabs>
          <w:tab w:leader="none" w:pos="620" w:val="left"/>
          <w:tab w:leader="none" w:pos="940" w:val="left"/>
          <w:tab w:leader="none" w:pos="1460" w:val="left"/>
        </w:tabs>
        <w:rPr>
          <w:sz w:val="20"/>
          <w:szCs w:val="20"/>
          <w:color w:val="auto"/>
        </w:rPr>
      </w:pPr>
      <w:r>
        <w:rPr>
          <w:rFonts w:ascii="Courier New" w:cs="Courier New" w:eastAsia="Courier New" w:hAnsi="Courier New"/>
          <w:sz w:val="18"/>
          <w:szCs w:val="18"/>
          <w:color w:val="auto"/>
        </w:rPr>
        <w:t>PAGE</w:t>
        <w:tab/>
        <w:t>3</w:t>
        <w:tab/>
        <w:t>OF</w:t>
      </w:r>
      <w:r>
        <w:rPr>
          <w:sz w:val="20"/>
          <w:szCs w:val="20"/>
          <w:color w:val="auto"/>
        </w:rPr>
        <w:tab/>
      </w:r>
      <w:r>
        <w:rPr>
          <w:rFonts w:ascii="Courier New" w:cs="Courier New" w:eastAsia="Courier New" w:hAnsi="Courier New"/>
          <w:sz w:val="16"/>
          <w:szCs w:val="16"/>
          <w:color w:val="auto"/>
        </w:rPr>
        <w:t>5</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One Technology Way, Norwood, Massachusetts 02062-9106</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960" w:right="5259" w:hanging="531"/>
        <w:spacing w:after="0" w:line="235" w:lineRule="auto"/>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 ("Price Associates")</w:t>
      </w:r>
    </w:p>
    <w:p>
      <w:pPr>
        <w:spacing w:after="0" w:line="202"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w:t>
      </w:r>
    </w:p>
    <w:p>
      <w:pPr>
        <w:sectPr>
          <w:pgSz w:w="11900" w:h="16838" w:orient="portrait"/>
          <w:cols w:equalWidth="0" w:num="1">
            <w:col w:w="10219"/>
          </w:cols>
          <w:pgMar w:left="240" w:top="514"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both"/>
        <w:ind w:right="3479"/>
        <w:spacing w:after="0" w:line="279" w:lineRule="auto"/>
        <w:rPr>
          <w:sz w:val="20"/>
          <w:szCs w:val="20"/>
          <w:color w:val="auto"/>
        </w:rPr>
      </w:pPr>
      <w:r>
        <w:rPr>
          <w:rFonts w:ascii="Courier New" w:cs="Courier New" w:eastAsia="Courier New" w:hAnsi="Courier New"/>
          <w:sz w:val="16"/>
          <w:szCs w:val="16"/>
          <w:color w:val="auto"/>
        </w:rPr>
        <w:t>Attached as Exhibit A is a copy of an agreement between the Persons Filing (as specified hereinabove) that this Schedule 13G is being filed on behalf of each of them.</w:t>
      </w:r>
    </w:p>
    <w:p>
      <w:pPr>
        <w:spacing w:after="0" w:line="173" w:lineRule="exact"/>
        <w:rPr>
          <w:sz w:val="20"/>
          <w:szCs w:val="20"/>
          <w:color w:val="auto"/>
        </w:rPr>
      </w:pPr>
    </w:p>
    <w:p>
      <w:pPr>
        <w:sectPr>
          <w:pgSz w:w="11900" w:h="16838" w:orient="portrait"/>
          <w:cols w:equalWidth="0" w:num="2">
            <w:col w:w="540" w:space="420"/>
            <w:col w:w="9259"/>
          </w:cols>
          <w:pgMar w:left="240" w:top="514" w:right="1440" w:bottom="1440" w:gutter="0" w:footer="0" w:header="0"/>
          <w:type w:val="continuous"/>
        </w:sect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100 E. Pratt Street, Baltimore, Maryland 21202</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 or Place of Organization:</w:t>
      </w:r>
    </w:p>
    <w:p>
      <w:pPr>
        <w:spacing w:after="0" w:line="201" w:lineRule="exact"/>
        <w:rPr>
          <w:sz w:val="20"/>
          <w:szCs w:val="20"/>
          <w:color w:val="auto"/>
        </w:rPr>
      </w:pPr>
    </w:p>
    <w:p>
      <w:pPr>
        <w:ind w:left="960" w:hanging="531"/>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________</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 032654105</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 filing this Schedule 13G is an:</w:t>
      </w:r>
    </w:p>
    <w:p>
      <w:pPr>
        <w:spacing w:after="0" w:line="207" w:lineRule="exact"/>
        <w:rPr>
          <w:sz w:val="20"/>
          <w:szCs w:val="20"/>
          <w:color w:val="auto"/>
        </w:rPr>
      </w:pPr>
    </w:p>
    <w:p>
      <w:pPr>
        <w:ind w:left="960" w:right="3579" w:hanging="741"/>
        <w:spacing w:after="0" w:line="235"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ectPr>
          <w:pgSz w:w="11900" w:h="16838" w:orient="portrait"/>
          <w:cols w:equalWidth="0" w:num="1">
            <w:col w:w="10219"/>
          </w:cols>
          <w:pgMar w:left="240" w:top="514" w:right="1440" w:bottom="1440" w:gutter="0" w:footer="0" w:header="0"/>
          <w:type w:val="continuous"/>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Investment Company registered under Section 8 of the Investment Company Act of 1940</w:t>
      </w:r>
    </w:p>
    <w:p>
      <w:pPr>
        <w:spacing w:after="0" w:line="200" w:lineRule="exact"/>
        <w:rPr>
          <w:sz w:val="20"/>
          <w:szCs w:val="20"/>
          <w:color w:val="auto"/>
        </w:rPr>
      </w:pPr>
    </w:p>
    <w:p>
      <w:pPr>
        <w:sectPr>
          <w:pgSz w:w="11900" w:h="16838" w:orient="portrait"/>
          <w:cols w:equalWidth="0" w:num="2">
            <w:col w:w="540" w:space="420"/>
            <w:col w:w="9259"/>
          </w:cols>
          <w:pgMar w:left="240" w:top="514" w:right="1440" w:bottom="1440" w:gutter="0" w:footer="0" w:header="0"/>
          <w:type w:val="continuous"/>
        </w:sectPr>
      </w:pPr>
    </w:p>
    <w:p>
      <w:pPr>
        <w:spacing w:after="0" w:line="8" w:lineRule="exact"/>
        <w:rPr>
          <w:sz w:val="20"/>
          <w:szCs w:val="20"/>
          <w:color w:val="auto"/>
        </w:rPr>
      </w:pPr>
    </w:p>
    <w:p>
      <w:pPr>
        <w:ind w:left="960" w:right="409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8"/>
          <w:szCs w:val="18"/>
          <w:color w:val="auto"/>
        </w:rPr>
        <w:t>Reference is made to Items 5-11 on page 2 of this Schedule 13G.</w:t>
      </w:r>
    </w:p>
    <w:p>
      <w:pPr>
        <w:sectPr>
          <w:pgSz w:w="11900" w:h="16838" w:orient="portrait"/>
          <w:cols w:equalWidth="0" w:num="1">
            <w:col w:w="10219"/>
          </w:cols>
          <w:pgMar w:left="240" w:top="514" w:right="1440" w:bottom="144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SCHEDULE 13G</w:t>
      </w:r>
    </w:p>
    <w:p>
      <w:pPr>
        <w:spacing w:after="0"/>
        <w:tabs>
          <w:tab w:leader="none" w:pos="720" w:val="left"/>
          <w:tab w:leader="none" w:pos="1140" w:val="left"/>
          <w:tab w:leader="none" w:pos="168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4</w:t>
        <w:tab/>
        <w:t>OF</w:t>
      </w:r>
      <w:r>
        <w:rPr>
          <w:sz w:val="20"/>
          <w:szCs w:val="20"/>
          <w:color w:val="auto"/>
        </w:rPr>
        <w:tab/>
      </w:r>
      <w:r>
        <w:rPr>
          <w:rFonts w:ascii="Courier New" w:cs="Courier New" w:eastAsia="Courier New" w:hAnsi="Courier New"/>
          <w:sz w:val="16"/>
          <w:szCs w:val="16"/>
          <w:color w:val="auto"/>
        </w:rPr>
        <w:t>5</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640" w:hanging="421"/>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20"/>
                <w:szCs w:val="20"/>
                <w:color w:val="auto"/>
              </w:rPr>
            </w:pPr>
            <w:r>
              <w:rPr>
                <w:rFonts w:ascii="Courier New" w:cs="Courier New" w:eastAsia="Courier New" w:hAnsi="Courier New"/>
                <w:sz w:val="18"/>
                <w:szCs w:val="18"/>
                <w:color w:val="auto"/>
              </w:rPr>
              <w:t>_____</w:t>
            </w:r>
          </w:p>
        </w:tc>
        <w:tc>
          <w:tcPr>
            <w:tcW w:w="1720" w:type="dxa"/>
            <w:vAlign w:val="bottom"/>
          </w:tcPr>
          <w:p>
            <w:pPr>
              <w:ind w:left="200"/>
              <w:spacing w:after="0"/>
              <w:rPr>
                <w:sz w:val="20"/>
                <w:szCs w:val="20"/>
                <w:color w:val="auto"/>
              </w:rPr>
            </w:pPr>
            <w:r>
              <w:rPr>
                <w:rFonts w:ascii="Courier New" w:cs="Courier New" w:eastAsia="Courier New" w:hAnsi="Courier New"/>
                <w:sz w:val="18"/>
                <w:szCs w:val="18"/>
                <w:color w:val="auto"/>
                <w:w w:val="99"/>
              </w:rPr>
              <w:t>This statement</w:t>
            </w:r>
          </w:p>
        </w:tc>
        <w:tc>
          <w:tcPr>
            <w:tcW w:w="960" w:type="dxa"/>
            <w:vAlign w:val="bottom"/>
          </w:tcPr>
          <w:p>
            <w:pPr>
              <w:ind w:left="60"/>
              <w:spacing w:after="0"/>
              <w:rPr>
                <w:sz w:val="20"/>
                <w:szCs w:val="20"/>
                <w:color w:val="auto"/>
              </w:rPr>
            </w:pPr>
            <w:r>
              <w:rPr>
                <w:rFonts w:ascii="Courier New" w:cs="Courier New" w:eastAsia="Courier New" w:hAnsi="Courier New"/>
                <w:sz w:val="18"/>
                <w:szCs w:val="18"/>
                <w:color w:val="auto"/>
              </w:rPr>
              <w:t>is being</w:t>
            </w:r>
          </w:p>
        </w:tc>
        <w:tc>
          <w:tcPr>
            <w:tcW w:w="2640" w:type="dxa"/>
            <w:vAlign w:val="bottom"/>
          </w:tcPr>
          <w:p>
            <w:pPr>
              <w:ind w:left="40"/>
              <w:spacing w:after="0"/>
              <w:rPr>
                <w:sz w:val="20"/>
                <w:szCs w:val="20"/>
                <w:color w:val="auto"/>
              </w:rPr>
            </w:pPr>
            <w:r>
              <w:rPr>
                <w:rFonts w:ascii="Courier New" w:cs="Courier New" w:eastAsia="Courier New" w:hAnsi="Courier New"/>
                <w:sz w:val="18"/>
                <w:szCs w:val="18"/>
                <w:color w:val="auto"/>
                <w:w w:val="99"/>
              </w:rPr>
              <w:t>filed to report the fact</w:t>
            </w:r>
          </w:p>
        </w:tc>
        <w:tc>
          <w:tcPr>
            <w:tcW w:w="1000" w:type="dxa"/>
            <w:vAlign w:val="bottom"/>
          </w:tcPr>
          <w:p>
            <w:pPr>
              <w:ind w:left="40"/>
              <w:spacing w:after="0"/>
              <w:rPr>
                <w:sz w:val="20"/>
                <w:szCs w:val="20"/>
                <w:color w:val="auto"/>
              </w:rPr>
            </w:pPr>
            <w:r>
              <w:rPr>
                <w:rFonts w:ascii="Courier New" w:cs="Courier New" w:eastAsia="Courier New" w:hAnsi="Courier New"/>
                <w:sz w:val="18"/>
                <w:szCs w:val="18"/>
                <w:color w:val="auto"/>
              </w:rPr>
              <w:t>that, as</w:t>
            </w:r>
          </w:p>
        </w:tc>
      </w:tr>
      <w:tr>
        <w:trPr>
          <w:trHeight w:val="203"/>
        </w:trPr>
        <w:tc>
          <w:tcPr>
            <w:tcW w:w="860" w:type="dxa"/>
            <w:vAlign w:val="bottom"/>
          </w:tcPr>
          <w:p>
            <w:pPr>
              <w:spacing w:after="0"/>
              <w:rPr>
                <w:sz w:val="17"/>
                <w:szCs w:val="17"/>
                <w:color w:val="auto"/>
              </w:rPr>
            </w:pPr>
          </w:p>
        </w:tc>
        <w:tc>
          <w:tcPr>
            <w:tcW w:w="1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9"/>
              </w:rPr>
              <w:t>of the date of</w:t>
            </w:r>
          </w:p>
        </w:tc>
        <w:tc>
          <w:tcPr>
            <w:tcW w:w="46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this report, the reporting person(s) has</w:t>
            </w:r>
          </w:p>
        </w:tc>
      </w:tr>
      <w:tr>
        <w:trPr>
          <w:trHeight w:val="203"/>
        </w:trPr>
        <w:tc>
          <w:tcPr>
            <w:tcW w:w="860" w:type="dxa"/>
            <w:vAlign w:val="bottom"/>
          </w:tcPr>
          <w:p>
            <w:pPr>
              <w:spacing w:after="0"/>
              <w:rPr>
                <w:sz w:val="17"/>
                <w:szCs w:val="17"/>
                <w:color w:val="auto"/>
              </w:rPr>
            </w:pPr>
          </w:p>
        </w:tc>
        <w:tc>
          <w:tcPr>
            <w:tcW w:w="26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9"/>
              </w:rPr>
              <w:t>(have) ceased to be the</w:t>
            </w:r>
          </w:p>
        </w:tc>
        <w:tc>
          <w:tcPr>
            <w:tcW w:w="26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beneficial owner of more</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than five</w:t>
            </w:r>
          </w:p>
        </w:tc>
      </w:tr>
      <w:tr>
        <w:trPr>
          <w:trHeight w:val="203"/>
        </w:trPr>
        <w:tc>
          <w:tcPr>
            <w:tcW w:w="860" w:type="dxa"/>
            <w:vAlign w:val="bottom"/>
          </w:tcPr>
          <w:p>
            <w:pPr>
              <w:spacing w:after="0"/>
              <w:rPr>
                <w:sz w:val="17"/>
                <w:szCs w:val="17"/>
                <w:color w:val="auto"/>
              </w:rPr>
            </w:pPr>
          </w:p>
        </w:tc>
        <w:tc>
          <w:tcPr>
            <w:tcW w:w="1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9"/>
              </w:rPr>
              <w:t>percent of the</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class of</w:t>
            </w:r>
          </w:p>
        </w:tc>
        <w:tc>
          <w:tcPr>
            <w:tcW w:w="26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securities.</w:t>
            </w:r>
          </w:p>
        </w:tc>
        <w:tc>
          <w:tcPr>
            <w:tcW w:w="1000" w:type="dxa"/>
            <w:vAlign w:val="bottom"/>
          </w:tcPr>
          <w:p>
            <w:pPr>
              <w:spacing w:after="0"/>
              <w:rPr>
                <w:sz w:val="17"/>
                <w:szCs w:val="17"/>
                <w:color w:val="auto"/>
              </w:rPr>
            </w:pP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5320" w:type="dxa"/>
            <w:vAlign w:val="bottom"/>
            <w:gridSpan w:val="3"/>
          </w:tcPr>
          <w:p>
            <w:pPr>
              <w:ind w:left="200"/>
              <w:spacing w:after="0"/>
              <w:rPr>
                <w:sz w:val="20"/>
                <w:szCs w:val="20"/>
                <w:color w:val="auto"/>
              </w:rPr>
            </w:pPr>
            <w:r>
              <w:rPr>
                <w:rFonts w:ascii="Courier New" w:cs="Courier New" w:eastAsia="Courier New" w:hAnsi="Courier New"/>
                <w:sz w:val="18"/>
                <w:szCs w:val="18"/>
                <w:color w:val="auto"/>
                <w:w w:val="98"/>
              </w:rPr>
              <w:t>Ownership of More than Five Percent on Behalf of</w:t>
            </w:r>
          </w:p>
        </w:tc>
        <w:tc>
          <w:tcPr>
            <w:tcW w:w="1000" w:type="dxa"/>
            <w:vAlign w:val="bottom"/>
          </w:tcPr>
          <w:p>
            <w:pPr>
              <w:ind w:left="40"/>
              <w:spacing w:after="0"/>
              <w:rPr>
                <w:sz w:val="20"/>
                <w:szCs w:val="20"/>
                <w:color w:val="auto"/>
              </w:rPr>
            </w:pPr>
            <w:r>
              <w:rPr>
                <w:rFonts w:ascii="Courier New" w:cs="Courier New" w:eastAsia="Courier New" w:hAnsi="Courier New"/>
                <w:sz w:val="18"/>
                <w:szCs w:val="18"/>
                <w:color w:val="auto"/>
              </w:rPr>
              <w:t>Another</w:t>
            </w:r>
          </w:p>
        </w:tc>
      </w:tr>
      <w:tr>
        <w:trPr>
          <w:trHeight w:val="203"/>
        </w:trPr>
        <w:tc>
          <w:tcPr>
            <w:tcW w:w="860" w:type="dxa"/>
            <w:vAlign w:val="bottom"/>
          </w:tcPr>
          <w:p>
            <w:pPr>
              <w:spacing w:after="0"/>
              <w:rPr>
                <w:sz w:val="17"/>
                <w:szCs w:val="17"/>
                <w:color w:val="auto"/>
              </w:rPr>
            </w:pPr>
          </w:p>
        </w:tc>
        <w:tc>
          <w:tcPr>
            <w:tcW w:w="1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Person</w:t>
            </w:r>
          </w:p>
        </w:tc>
        <w:tc>
          <w:tcPr>
            <w:tcW w:w="9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000" w:type="dxa"/>
            <w:vAlign w:val="bottom"/>
          </w:tcPr>
          <w:p>
            <w:pPr>
              <w:spacing w:after="0"/>
              <w:rPr>
                <w:sz w:val="17"/>
                <w:szCs w:val="17"/>
                <w:color w:val="auto"/>
              </w:rPr>
            </w:pPr>
          </w:p>
        </w:tc>
      </w:tr>
    </w:tbl>
    <w:p>
      <w:pPr>
        <w:spacing w:after="0" w:line="207" w:lineRule="exact"/>
        <w:rPr>
          <w:sz w:val="20"/>
          <w:szCs w:val="20"/>
          <w:color w:val="auto"/>
        </w:rPr>
      </w:pPr>
    </w:p>
    <w:p>
      <w:pPr>
        <w:ind w:left="1060" w:right="3579" w:hanging="631"/>
        <w:spacing w:after="0" w:line="237" w:lineRule="auto"/>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210" w:lineRule="exact"/>
        <w:rPr>
          <w:sz w:val="20"/>
          <w:szCs w:val="20"/>
          <w:color w:val="auto"/>
        </w:rPr>
      </w:pPr>
    </w:p>
    <w:p>
      <w:pPr>
        <w:ind w:left="640" w:right="3899"/>
        <w:spacing w:after="0" w:line="271" w:lineRule="auto"/>
        <w:rPr>
          <w:sz w:val="20"/>
          <w:szCs w:val="20"/>
          <w:color w:val="auto"/>
        </w:rPr>
      </w:pPr>
      <w:r>
        <w:rPr>
          <w:rFonts w:ascii="Courier New" w:cs="Courier New" w:eastAsia="Courier New" w:hAnsi="Courier New"/>
          <w:sz w:val="16"/>
          <w:szCs w:val="16"/>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188" w:lineRule="exact"/>
        <w:rPr>
          <w:sz w:val="20"/>
          <w:szCs w:val="20"/>
          <w:color w:val="auto"/>
        </w:rPr>
      </w:pPr>
    </w:p>
    <w:p>
      <w:pPr>
        <w:ind w:left="640" w:right="3999"/>
        <w:spacing w:after="0" w:line="237" w:lineRule="auto"/>
        <w:rPr>
          <w:sz w:val="20"/>
          <w:szCs w:val="20"/>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11" w:lineRule="exact"/>
        <w:rPr>
          <w:sz w:val="20"/>
          <w:szCs w:val="20"/>
          <w:color w:val="auto"/>
        </w:rPr>
      </w:pPr>
    </w:p>
    <w:p>
      <w:pPr>
        <w:ind w:left="1060" w:right="3579" w:hanging="631"/>
        <w:spacing w:after="0" w:line="237" w:lineRule="auto"/>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State Street Bank and Trust Company, as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4" w:lineRule="exact"/>
        <w:rPr>
          <w:sz w:val="20"/>
          <w:szCs w:val="20"/>
          <w:color w:val="auto"/>
        </w:rPr>
      </w:pPr>
    </w:p>
    <w:p>
      <w:pPr>
        <w:ind w:left="1060" w:right="3159" w:hanging="1052"/>
        <w:spacing w:after="0" w:line="236"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514"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SCHEDULE 13G</w:t>
      </w:r>
    </w:p>
    <w:p>
      <w:pPr>
        <w:spacing w:after="0"/>
        <w:tabs>
          <w:tab w:leader="none" w:pos="720" w:val="left"/>
          <w:tab w:leader="none" w:pos="1140" w:val="left"/>
          <w:tab w:leader="none" w:pos="168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5</w:t>
        <w:tab/>
        <w:t>OF</w:t>
      </w:r>
      <w:r>
        <w:rPr>
          <w:sz w:val="20"/>
          <w:szCs w:val="20"/>
          <w:color w:val="auto"/>
        </w:rPr>
        <w:tab/>
      </w:r>
      <w:r>
        <w:rPr>
          <w:rFonts w:ascii="Courier New" w:cs="Courier New" w:eastAsia="Courier New" w:hAnsi="Courier New"/>
          <w:sz w:val="16"/>
          <w:szCs w:val="16"/>
          <w:color w:val="auto"/>
        </w:rPr>
        <w:t>5</w:t>
      </w:r>
    </w:p>
    <w:p>
      <w:pPr>
        <w:spacing w:after="0" w:line="20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left="420" w:right="3899"/>
        <w:spacing w:after="0" w:line="238" w:lineRule="auto"/>
        <w:rPr>
          <w:sz w:val="20"/>
          <w:szCs w:val="20"/>
          <w:color w:val="auto"/>
        </w:rPr>
      </w:pPr>
      <w:r>
        <w:rPr>
          <w:rFonts w:ascii="Courier New" w:cs="Courier New" w:eastAsia="Courier New" w:hAnsi="Courier New"/>
          <w:sz w:val="18"/>
          <w:szCs w:val="18"/>
          <w:color w:val="auto"/>
        </w:rPr>
        <w:t>By signing below I (we) certify that, to the best of my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420" w:right="4319"/>
        <w:spacing w:after="0" w:line="237" w:lineRule="auto"/>
        <w:rPr>
          <w:sz w:val="20"/>
          <w:szCs w:val="20"/>
          <w:color w:val="auto"/>
        </w:rPr>
      </w:pPr>
      <w:r>
        <w:rPr>
          <w:rFonts w:ascii="Courier New" w:cs="Courier New" w:eastAsia="Courier New" w:hAnsi="Courier New"/>
          <w:sz w:val="18"/>
          <w:szCs w:val="18"/>
          <w:color w:val="auto"/>
        </w:rPr>
        <w:t>After reasonable inquiry and to the best of my (our) knowledge and belief, I (we) certify that the information set forth in this statement is true, complete and correct.</w:t>
      </w:r>
    </w:p>
    <w:p>
      <w:pPr>
        <w:spacing w:after="0" w:line="200" w:lineRule="exact"/>
        <w:rPr>
          <w:sz w:val="20"/>
          <w:szCs w:val="20"/>
          <w:color w:val="auto"/>
        </w:rPr>
      </w:pPr>
    </w:p>
    <w:p>
      <w:pPr>
        <w:spacing w:after="0" w:line="204" w:lineRule="exact"/>
        <w:rPr>
          <w:sz w:val="20"/>
          <w:szCs w:val="20"/>
          <w:color w:val="auto"/>
        </w:rPr>
      </w:pPr>
    </w:p>
    <w:p>
      <w:pPr>
        <w:ind w:left="640"/>
        <w:spacing w:after="0"/>
        <w:tabs>
          <w:tab w:leader="none" w:pos="146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6"/>
          <w:szCs w:val="16"/>
          <w:color w:val="auto"/>
        </w:rPr>
        <w:t>February 12, 1998</w:t>
      </w:r>
    </w:p>
    <w:p>
      <w:pPr>
        <w:spacing w:after="0" w:line="200" w:lineRule="exact"/>
        <w:rPr>
          <w:sz w:val="20"/>
          <w:szCs w:val="20"/>
          <w:color w:val="auto"/>
        </w:rPr>
      </w:pP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 ROWE PRICE ASSOCIATES,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By:___________________________________</w:t>
      </w:r>
    </w:p>
    <w:p>
      <w:pPr>
        <w:ind w:left="1280"/>
        <w:spacing w:after="0" w:line="238" w:lineRule="auto"/>
        <w:rPr>
          <w:sz w:val="20"/>
          <w:szCs w:val="20"/>
          <w:color w:val="auto"/>
        </w:rPr>
      </w:pPr>
      <w:r>
        <w:rPr>
          <w:rFonts w:ascii="Courier New" w:cs="Courier New" w:eastAsia="Courier New" w:hAnsi="Courier New"/>
          <w:sz w:val="18"/>
          <w:szCs w:val="18"/>
          <w:color w:val="auto"/>
        </w:rPr>
        <w:t>Henry H. Hopkins, Managing Director</w:t>
      </w:r>
    </w:p>
    <w:p>
      <w:pPr>
        <w:spacing w:after="0" w:line="200" w:lineRule="exact"/>
        <w:rPr>
          <w:sz w:val="20"/>
          <w:szCs w:val="20"/>
          <w:color w:val="auto"/>
        </w:rPr>
      </w:pPr>
    </w:p>
    <w:p>
      <w:pPr>
        <w:spacing w:after="0" w:line="210" w:lineRule="exact"/>
        <w:rPr>
          <w:sz w:val="20"/>
          <w:szCs w:val="20"/>
          <w:color w:val="auto"/>
        </w:rPr>
      </w:pPr>
    </w:p>
    <w:p>
      <w:pPr>
        <w:ind w:left="860" w:right="3159" w:hanging="859"/>
        <w:spacing w:after="0" w:line="237" w:lineRule="auto"/>
        <w:tabs>
          <w:tab w:leader="none" w:pos="840" w:val="left"/>
        </w:tabs>
        <w:rPr>
          <w:sz w:val="20"/>
          <w:szCs w:val="20"/>
          <w:color w:val="auto"/>
        </w:rPr>
      </w:pPr>
      <w:r>
        <w:rPr>
          <w:rFonts w:ascii="Courier New" w:cs="Courier New" w:eastAsia="Courier New" w:hAnsi="Courier New"/>
          <w:sz w:val="18"/>
          <w:szCs w:val="18"/>
          <w:color w:val="auto"/>
        </w:rPr>
        <w:t>Note:</w:t>
      </w:r>
      <w:r>
        <w:rPr>
          <w:sz w:val="20"/>
          <w:szCs w:val="20"/>
          <w:color w:val="auto"/>
        </w:rPr>
        <w:tab/>
      </w:r>
      <w:r>
        <w:rPr>
          <w:rFonts w:ascii="Courier New" w:cs="Courier New" w:eastAsia="Courier New" w:hAnsi="Courier New"/>
          <w:sz w:val="18"/>
          <w:szCs w:val="18"/>
          <w:color w:val="auto"/>
        </w:rPr>
        <w:t>This Schedule 13G, including all exhibits, must be filed with the Securities and Exchange Commission, and a copy hereof must be sent to the issuer by registered or certified mail and to the principal national securities exchange on which the security is listed not later than February 14th following the calendar year covered by the statement or within the time specified in Rule 13d-1(b)(2), if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12/31/97</w:t>
      </w: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bullet"/>
      <w:start w:val="1"/>
    </w:lvl>
  </w:abstractNum>
  <w:abstractNum w:abstractNumId="1">
    <w:nsid w:val="507ED7AB"/>
    <w:multiLevelType w:val="hybridMultilevel"/>
    <w:lvl w:ilvl="0">
      <w:lvlJc w:val="left"/>
      <w:lvlText w:val="4"/>
      <w:numFmt w:val="bullet"/>
      <w:start w:val="1"/>
    </w:lvl>
  </w:abstractNum>
  <w:abstractNum w:abstractNumId="2">
    <w:nsid w:val="2EB141F2"/>
    <w:multiLevelType w:val="hybridMultilevel"/>
    <w:lvl w:ilvl="0">
      <w:lvlJc w:val="left"/>
      <w:lvlText w:val="9"/>
      <w:numFmt w:val="bullet"/>
      <w:start w:val="1"/>
    </w:lvl>
  </w:abstractNum>
  <w:abstractNum w:abstractNumId="3">
    <w:nsid w:val="41B71EFB"/>
    <w:multiLevelType w:val="hybridMultilevel"/>
    <w:lvl w:ilvl="0">
      <w:lvlJc w:val="left"/>
      <w:lvlText w:val="%1"/>
      <w:numFmt w:val="decimal"/>
      <w:start w:val="10"/>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X"/>
      <w:numFmt w:val="bullet"/>
      <w:start w:val="1"/>
    </w:lvl>
  </w:abstractNum>
  <w:abstractNum w:abstractNumId="7">
    <w:nsid w:val="5BD062C2"/>
    <w:multiLevelType w:val="hybridMultilevel"/>
    <w:lvl w:ilvl="0">
      <w:lvlJc w:val="left"/>
      <w:lvlText w:val="X"/>
      <w:numFmt w:val="bullet"/>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2019-12-19T21:09:18Z</dcterms:created>
  <dcterms:modified xsi:type="dcterms:W3CDTF">2019-12-19T21:09:18Z</dcterms:modified>
</cp:coreProperties>
</file>