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7170817.xml.htm"/>
      <w:bookmarkStart w:id="1" w:name="kswkform4_1787170817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Jain Vivek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ONE ANALOG WAY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WILMINGTON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01887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ANALOG DEVICES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ADI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EVP, Global Operations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08/17/2026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997"/>
        <w:gridCol w:w="901"/>
        <w:gridCol w:w="773"/>
        <w:gridCol w:w="598"/>
        <w:gridCol w:w="338"/>
        <w:gridCol w:w="1181"/>
        <w:gridCol w:w="426"/>
        <w:gridCol w:w="832"/>
        <w:gridCol w:w="1288"/>
        <w:gridCol w:w="962"/>
        <w:gridCol w:w="909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199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3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43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8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6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0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199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1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8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99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 Stock - $.16-2/3 value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08/17/2026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1,111.067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390.28</w:t>
            </w:r>
          </w:p>
        </w:tc>
        <w:tc>
          <w:tcPr>
            <w:tcW w:w="128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47,733.48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0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reported transaction represents shares withheld to satisfy tax withholding obligations in connection with the vesting of 2,188 Restricted Stock Units on August 17,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Includes 21.073 shares acquired under the Analog Devices, Inc. Amended &amp; Restated 2022 Employee Stock Purchase Plan on June 5, 2026.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Shelly Shaw, General Counsel, by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465733" TargetMode="External"/><Relationship Id="rId5" Type="http://schemas.openxmlformats.org/officeDocument/2006/relationships/hyperlink" Target="http://www.sec.gov/cgi-bin/browse-edgar?action=getcompany&amp;CIK=000000628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618</Words>
  <Characters>3370</Characters>
  <CharactersWithSpaces>3919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