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473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7306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Wessel Thomas</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12/19/2012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7"/>
          <w:szCs w:val="17"/>
          <w:color w:val="0000FF"/>
        </w:rPr>
        <w:t>VP, Worldwide Sales</w:t>
      </w:r>
    </w:p>
    <w:p>
      <w:pPr>
        <w:spacing w:after="0" w:line="199"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ONE TECHNOLOGY WAY</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78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1"/>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1"/>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02062-9106</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282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760"/>
              <w:spacing w:after="0" w:line="132"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860" w:type="dxa"/>
            <w:vAlign w:val="bottom"/>
            <w:gridSpan w:val="3"/>
          </w:tcPr>
          <w:p>
            <w:pPr>
              <w:jc w:val="center"/>
              <w:ind w:left="550"/>
              <w:spacing w:after="0"/>
              <w:rPr>
                <w:sz w:val="20"/>
                <w:szCs w:val="20"/>
                <w:color w:val="auto"/>
              </w:rPr>
            </w:pPr>
            <w:r>
              <w:rPr>
                <w:rFonts w:ascii="Arial" w:cs="Arial" w:eastAsia="Arial" w:hAnsi="Arial"/>
                <w:sz w:val="17"/>
                <w:szCs w:val="17"/>
                <w:color w:val="0000FF"/>
                <w:w w:val="93"/>
              </w:rPr>
              <w:t>12/19/2012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Pr>
          <w:p>
            <w:pPr>
              <w:ind w:left="180"/>
              <w:spacing w:after="0"/>
              <w:rPr>
                <w:sz w:val="20"/>
                <w:szCs w:val="20"/>
                <w:color w:val="auto"/>
              </w:rPr>
            </w:pPr>
            <w:r>
              <w:rPr>
                <w:rFonts w:ascii="Arial" w:cs="Arial" w:eastAsia="Arial" w:hAnsi="Arial"/>
                <w:sz w:val="17"/>
                <w:szCs w:val="17"/>
                <w:color w:val="0000FF"/>
                <w:w w:val="96"/>
              </w:rPr>
              <w:t>16,222</w:t>
            </w:r>
          </w:p>
        </w:tc>
        <w:tc>
          <w:tcPr>
            <w:tcW w:w="68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7"/>
                <w:szCs w:val="17"/>
                <w:color w:val="0000FF"/>
              </w:rPr>
              <w:t>16,222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86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7"/>
                <w:szCs w:val="17"/>
                <w:color w:val="0000FF"/>
                <w:w w:val="93"/>
              </w:rPr>
              <w:t>12/19/2012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6"/>
              </w:rPr>
              <w:t>16,222</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42.332</w:t>
            </w:r>
            <w:r>
              <w:rPr>
                <w:rFonts w:ascii="Arial" w:cs="Arial" w:eastAsia="Arial" w:hAnsi="Arial"/>
                <w:sz w:val="21"/>
                <w:szCs w:val="21"/>
                <w:color w:val="008000"/>
                <w:w w:val="89"/>
                <w:vertAlign w:val="superscript"/>
              </w:rPr>
              <w:t>(1)</w:t>
            </w:r>
          </w:p>
        </w:tc>
        <w:tc>
          <w:tcPr>
            <w:tcW w:w="126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0.0000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jc w:val="center"/>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700" w:type="dxa"/>
            <w:vAlign w:val="bottom"/>
          </w:tcPr>
          <w:p>
            <w:pPr>
              <w:spacing w:after="0"/>
              <w:rPr>
                <w:sz w:val="11"/>
                <w:szCs w:val="11"/>
                <w:color w:val="auto"/>
              </w:rPr>
            </w:pPr>
          </w:p>
        </w:tc>
        <w:tc>
          <w:tcPr>
            <w:tcW w:w="13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4"/>
              <w:spacing w:after="0" w:line="132"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gridSpan w:val="2"/>
            <w:vMerge w:val="restart"/>
          </w:tcPr>
          <w:p>
            <w:pPr>
              <w:ind w:left="40"/>
              <w:spacing w:after="0" w:line="211" w:lineRule="exact"/>
              <w:rPr>
                <w:sz w:val="20"/>
                <w:szCs w:val="20"/>
                <w:color w:val="auto"/>
              </w:rPr>
            </w:pPr>
            <w:r>
              <w:rPr>
                <w:rFonts w:ascii="Arial" w:cs="Arial" w:eastAsia="Arial" w:hAnsi="Arial"/>
                <w:sz w:val="13"/>
                <w:szCs w:val="13"/>
                <w:color w:val="0000FF"/>
              </w:rPr>
              <w:t>09/28/2010</w:t>
            </w:r>
            <w:r>
              <w:rPr>
                <w:rFonts w:ascii="Arial" w:cs="Arial" w:eastAsia="Arial" w:hAnsi="Arial"/>
                <w:sz w:val="21"/>
                <w:szCs w:val="21"/>
                <w:color w:val="008000"/>
                <w:vertAlign w:val="superscript"/>
              </w:rPr>
              <w:t>(2)</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w w:val="99"/>
              </w:rPr>
              <w:t>16,222</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28.02</w:t>
            </w:r>
          </w:p>
        </w:tc>
        <w:tc>
          <w:tcPr>
            <w:tcW w:w="140" w:type="dxa"/>
            <w:vAlign w:val="bottom"/>
          </w:tcPr>
          <w:p>
            <w:pPr>
              <w:spacing w:after="0"/>
              <w:rPr>
                <w:sz w:val="6"/>
                <w:szCs w:val="6"/>
                <w:color w:val="auto"/>
              </w:rPr>
            </w:pPr>
          </w:p>
        </w:tc>
        <w:tc>
          <w:tcPr>
            <w:tcW w:w="110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12/19/2012</w:t>
            </w:r>
          </w:p>
        </w:tc>
        <w:tc>
          <w:tcPr>
            <w:tcW w:w="1120" w:type="dxa"/>
            <w:vAlign w:val="bottom"/>
          </w:tcPr>
          <w:p>
            <w:pPr>
              <w:spacing w:after="0"/>
              <w:rPr>
                <w:sz w:val="6"/>
                <w:szCs w:val="6"/>
                <w:color w:val="auto"/>
              </w:rPr>
            </w:pPr>
          </w:p>
        </w:tc>
        <w:tc>
          <w:tcPr>
            <w:tcW w:w="740" w:type="dxa"/>
            <w:vAlign w:val="bottom"/>
            <w:gridSpan w:val="2"/>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6" w:lineRule="exact"/>
              <w:rPr>
                <w:sz w:val="20"/>
                <w:szCs w:val="20"/>
                <w:color w:val="auto"/>
              </w:rPr>
            </w:pPr>
            <w:r>
              <w:rPr>
                <w:rFonts w:ascii="Arial" w:cs="Arial" w:eastAsia="Arial" w:hAnsi="Arial"/>
                <w:sz w:val="13"/>
                <w:szCs w:val="13"/>
                <w:color w:val="0000FF"/>
              </w:rPr>
              <w:t>16,222</w:t>
            </w:r>
          </w:p>
        </w:tc>
        <w:tc>
          <w:tcPr>
            <w:tcW w:w="920" w:type="dxa"/>
            <w:vAlign w:val="bottom"/>
            <w:gridSpan w:val="2"/>
            <w:vMerge w:val="continue"/>
          </w:tcPr>
          <w:p>
            <w:pPr>
              <w:spacing w:after="0"/>
              <w:rPr>
                <w:sz w:val="6"/>
                <w:szCs w:val="6"/>
                <w:color w:val="auto"/>
              </w:rPr>
            </w:pPr>
          </w:p>
        </w:tc>
        <w:tc>
          <w:tcPr>
            <w:tcW w:w="700" w:type="dxa"/>
            <w:vAlign w:val="bottom"/>
            <w:vMerge w:val="restart"/>
          </w:tcPr>
          <w:p>
            <w:pPr>
              <w:spacing w:after="0" w:line="146" w:lineRule="exact"/>
              <w:rPr>
                <w:sz w:val="20"/>
                <w:szCs w:val="20"/>
                <w:color w:val="auto"/>
              </w:rPr>
            </w:pPr>
            <w:r>
              <w:rPr>
                <w:rFonts w:ascii="Arial" w:cs="Arial" w:eastAsia="Arial" w:hAnsi="Arial"/>
                <w:sz w:val="13"/>
                <w:szCs w:val="13"/>
                <w:color w:val="0000FF"/>
              </w:rPr>
              <w:t>09/28/2014</w:t>
            </w:r>
          </w:p>
        </w:tc>
        <w:tc>
          <w:tcPr>
            <w:tcW w:w="68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w w:val="93"/>
              </w:rPr>
              <w:t>Stock-$.16-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vMerge w:val="restart"/>
          </w:tcPr>
          <w:p>
            <w:pPr>
              <w:jc w:val="right"/>
              <w:ind w:right="139"/>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60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w w:val="85"/>
              </w:rPr>
              <w:t>0.0000</w:t>
            </w:r>
          </w:p>
        </w:tc>
        <w:tc>
          <w:tcPr>
            <w:tcW w:w="280" w:type="dxa"/>
            <w:vAlign w:val="bottom"/>
          </w:tcPr>
          <w:p>
            <w:pPr>
              <w:spacing w:after="0"/>
              <w:rPr>
                <w:sz w:val="6"/>
                <w:szCs w:val="6"/>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5"/>
        <w:spacing w:after="0" w:line="29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disposed of in multiple transactions on December 19, 2012 at actual sales prices ranging from $42.250 to $42.500 per share. The price reported reflects the weighted average sale price for the transactions. The reporting person undertakes to provide upon request by SEC staff, the issuer or a security holder of the issuer, full information regarding the number of shares sold at each separate price.</w:t>
      </w: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vested in equal installments on the first, second and third anniversaries the original grant date, which was September 28, 2009.</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wesselpoa.txt</w:t>
      </w:r>
    </w:p>
    <w:p>
      <w:pPr>
        <w:spacing w:after="0" w:line="75"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12/20/2012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46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387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200" w:lineRule="exact"/>
        <w:rPr>
          <w:sz w:val="20"/>
          <w:szCs w:val="20"/>
          <w:color w:val="auto"/>
        </w:rPr>
      </w:pPr>
    </w:p>
    <w:p>
      <w:pPr>
        <w:spacing w:after="0" w:line="399" w:lineRule="exact"/>
        <w:rPr>
          <w:sz w:val="20"/>
          <w:szCs w:val="20"/>
          <w:color w:val="auto"/>
        </w:rPr>
      </w:pPr>
    </w:p>
    <w:p>
      <w:pPr>
        <w:ind w:right="2079" w:firstLine="721"/>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Kevin P. Lanouette, William A. Martin, Francis Sarro, Margaret Seif, Michael Simone, Rebecca Chang and Mark Devine, signing singly and each acting individually, as the undersigned's true and lawful attorney-in-fact with full power and authority as hereinafter described to:</w:t>
      </w:r>
    </w:p>
    <w:p>
      <w:pPr>
        <w:spacing w:after="0" w:line="201" w:lineRule="exact"/>
        <w:rPr>
          <w:sz w:val="20"/>
          <w:szCs w:val="20"/>
          <w:color w:val="auto"/>
        </w:rPr>
      </w:pPr>
    </w:p>
    <w:p>
      <w:pPr>
        <w:ind w:right="1879" w:firstLine="726"/>
        <w:spacing w:after="0" w:line="247" w:lineRule="auto"/>
        <w:tabs>
          <w:tab w:leader="none" w:pos="16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on behalf of the undersigned Form ID in order to obtain access codes for the undersigned to permit filing on EDGAR;</w:t>
      </w:r>
    </w:p>
    <w:p>
      <w:pPr>
        <w:spacing w:after="0" w:line="197" w:lineRule="exact"/>
        <w:rPr>
          <w:rFonts w:ascii="Courier New" w:cs="Courier New" w:eastAsia="Courier New" w:hAnsi="Courier New"/>
          <w:sz w:val="17"/>
          <w:szCs w:val="17"/>
          <w:color w:val="auto"/>
        </w:rPr>
      </w:pPr>
    </w:p>
    <w:p>
      <w:pPr>
        <w:ind w:right="1659" w:firstLine="726"/>
        <w:spacing w:after="0" w:line="246" w:lineRule="auto"/>
        <w:tabs>
          <w:tab w:leader="none" w:pos="16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on behalf of the undersigned all Forms 3, 4 and 5 (including any amendments thereto) that the undersigned may be required</w:t>
      </w:r>
    </w:p>
    <w:p>
      <w:pPr>
        <w:spacing w:after="0" w:line="1" w:lineRule="exact"/>
        <w:rPr>
          <w:rFonts w:ascii="Courier New" w:cs="Courier New" w:eastAsia="Courier New" w:hAnsi="Courier New"/>
          <w:sz w:val="17"/>
          <w:szCs w:val="17"/>
          <w:color w:val="auto"/>
        </w:rPr>
      </w:pPr>
    </w:p>
    <w:p>
      <w:pPr>
        <w:ind w:left="220" w:right="1979"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 file with the United States Securities and Exchange Commission as a result of the undersigned's ownership of or transactions in securities of Analog</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Devices, Inc. (the "Company"), in accordance with</w:t>
      </w:r>
    </w:p>
    <w:p>
      <w:pPr>
        <w:spacing w:after="0" w:line="5" w:lineRule="exact"/>
        <w:rPr>
          <w:rFonts w:ascii="Courier New" w:cs="Courier New" w:eastAsia="Courier New" w:hAnsi="Courier New"/>
          <w:sz w:val="17"/>
          <w:szCs w:val="17"/>
          <w:color w:val="auto"/>
        </w:rPr>
      </w:pPr>
    </w:p>
    <w:p>
      <w:pPr>
        <w:ind w:right="2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16(a) ofthe Securities Exchange Act of 1934 and the rules thereunder (the "Exchange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w:t>
      </w:r>
    </w:p>
    <w:p>
      <w:pPr>
        <w:spacing w:after="0" w:line="203" w:lineRule="exact"/>
        <w:rPr>
          <w:rFonts w:ascii="Courier New" w:cs="Courier New" w:eastAsia="Courier New" w:hAnsi="Courier New"/>
          <w:sz w:val="17"/>
          <w:szCs w:val="17"/>
          <w:color w:val="auto"/>
        </w:rPr>
      </w:pPr>
    </w:p>
    <w:p>
      <w:pPr>
        <w:ind w:right="1979" w:firstLine="726"/>
        <w:spacing w:after="0" w:line="246" w:lineRule="auto"/>
        <w:tabs>
          <w:tab w:leader="none" w:pos="16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w:t>
      </w:r>
    </w:p>
    <w:p>
      <w:pPr>
        <w:spacing w:after="0" w:line="2"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ratifies any such release of information; and</w:t>
      </w:r>
    </w:p>
    <w:p>
      <w:pPr>
        <w:spacing w:after="0" w:line="203" w:lineRule="exact"/>
        <w:rPr>
          <w:rFonts w:ascii="Courier New" w:cs="Courier New" w:eastAsia="Courier New" w:hAnsi="Courier New"/>
          <w:sz w:val="17"/>
          <w:szCs w:val="17"/>
          <w:color w:val="auto"/>
        </w:rPr>
      </w:pPr>
    </w:p>
    <w:p>
      <w:pPr>
        <w:ind w:right="1779" w:firstLine="726"/>
        <w:spacing w:after="0" w:line="246" w:lineRule="auto"/>
        <w:tabs>
          <w:tab w:leader="none" w:pos="16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inconnection with the foregoing which, in the opinion of such attorney-in-fact, may be of benefit to, in the best interest of, or legally required by, the undersigned, it being understood that the documents executed by such attorney-in-fact on behalf of the</w:t>
      </w:r>
    </w:p>
    <w:p>
      <w:pPr>
        <w:spacing w:after="0" w:line="2" w:lineRule="exact"/>
        <w:rPr>
          <w:rFonts w:ascii="Courier New" w:cs="Courier New" w:eastAsia="Courier New" w:hAnsi="Courier New"/>
          <w:sz w:val="17"/>
          <w:szCs w:val="17"/>
          <w:color w:val="auto"/>
        </w:rPr>
      </w:pPr>
    </w:p>
    <w:p>
      <w:pPr>
        <w:jc w:val="both"/>
        <w:ind w:left="220"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w:t>
      </w:r>
    </w:p>
    <w:p>
      <w:pPr>
        <w:spacing w:after="0" w:line="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..Power of attorney and the rights and powers herein granted. The undersigned acknowledges that the foregoing attorneys-in-fact, in serving in such capacity at the request of the undersigned, are not assuming or relieving, nor is the Company assuming or relieving, any of the undersigned's responsibilities to comply with Section 16 of the Exchange Act. The undersigned acknowledges that neither the Company nor the foregoing attorneys-in-fact assume (i) any liability</w:t>
      </w:r>
    </w:p>
    <w:p>
      <w:pPr>
        <w:spacing w:after="0" w:line="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200" w:lineRule="exact"/>
        <w:rPr>
          <w:sz w:val="20"/>
          <w:szCs w:val="20"/>
          <w:color w:val="auto"/>
        </w:rPr>
      </w:pPr>
    </w:p>
    <w:p>
      <w:pPr>
        <w:ind w:right="2179" w:firstLine="721"/>
        <w:spacing w:after="0" w:line="24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w:t>
      </w:r>
    </w:p>
    <w:p>
      <w:pPr>
        <w:spacing w:after="0" w:line="200"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this5th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Thomas Wessel</w:t>
      </w:r>
    </w:p>
    <w:p>
      <w:pPr>
        <w:sectPr>
          <w:pgSz w:w="11900" w:h="16838" w:orient="portrait"/>
          <w:cols w:equalWidth="0" w:num="1">
            <w:col w:w="10219"/>
          </w:cols>
          <w:pgMar w:left="240" w:top="142" w:right="1440" w:bottom="695"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6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172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2019-12-18T08:21:23Z</dcterms:created>
  <dcterms:modified xsi:type="dcterms:W3CDTF">2019-12-18T08:21:23Z</dcterms:modified>
</cp:coreProperties>
</file>