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26,362,824</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26,362,824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26,362,824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26,362,824 shares or 8.5% of the 308,170,560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03"/>
        </w:trPr>
        <w:tc>
          <w:tcPr>
            <w:tcW w:w="13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2019-12-21T03:53:47Z</dcterms:created>
  <dcterms:modified xsi:type="dcterms:W3CDTF">2019-12-21T03:53:47Z</dcterms:modified>
</cp:coreProperties>
</file>