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2)*</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Analog Devices, Inc.</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Common Stock</w:t>
      </w:r>
    </w:p>
    <w:p>
      <w:pPr>
        <w:jc w:val="center"/>
        <w:ind w:right="241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032654105</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2014</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30,943,427</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30,943,427</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30,943,427</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9.9%</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032654105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8"/>
          <w:szCs w:val="18"/>
          <w:color w:val="auto"/>
        </w:rPr>
        <w:t>Schedule 13G</w:t>
      </w:r>
    </w:p>
    <w:p>
      <w:pPr>
        <w:jc w:val="center"/>
        <w:ind w:right="271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Analog Devices, Inc.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One Technology Way</w:t>
      </w:r>
    </w:p>
    <w:p>
      <w:pPr>
        <w:ind w:left="740"/>
        <w:spacing w:after="0"/>
        <w:rPr>
          <w:sz w:val="20"/>
          <w:szCs w:val="20"/>
          <w:color w:val="auto"/>
        </w:rPr>
      </w:pPr>
      <w:r>
        <w:rPr>
          <w:rFonts w:ascii="Courier New" w:cs="Courier New" w:eastAsia="Courier New" w:hAnsi="Courier New"/>
          <w:sz w:val="18"/>
          <w:szCs w:val="18"/>
          <w:color w:val="auto"/>
        </w:rPr>
        <w:t>Norwood, MA 02062</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ectPr>
          <w:pgSz w:w="11900" w:h="16838" w:orient="portrait"/>
          <w:cols w:equalWidth="0" w:num="1">
            <w:col w:w="10219"/>
          </w:cols>
          <w:pgMar w:left="240" w:top="142" w:right="1440" w:bottom="0" w:gutter="0" w:footer="0" w:header="0"/>
          <w:type w:val="continuous"/>
        </w:sectPr>
      </w:pP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4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032654105</w:t>
            </w:r>
          </w:p>
        </w:tc>
        <w:tc>
          <w:tcPr>
            <w:tcW w:w="74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4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[X]</w:t>
            </w:r>
          </w:p>
        </w:tc>
        <w:tc>
          <w:tcPr>
            <w:tcW w:w="5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30,943,427 shares or 9.9% of the 311,204,926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6, 2015</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Berro - Senior Vice President</w:t>
            </w:r>
          </w:p>
        </w:tc>
      </w:tr>
      <w:tr>
        <w:trPr>
          <w:trHeight w:val="203"/>
        </w:trPr>
        <w:tc>
          <w:tcPr>
            <w:tcW w:w="136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19, 2014 included as an Exhibit to Schedule 13G filed with the Securities and Exchange Commission by Capital World Investors on February 6, 2015 with respect to Hudbay Minerals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032654105</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2019-12-21T03:48:42Z</dcterms:created>
  <dcterms:modified xsi:type="dcterms:W3CDTF">2019-12-21T03:48:42Z</dcterms:modified>
</cp:coreProperties>
</file>