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-637540</wp:posOffset>
            </wp:positionV>
            <wp:extent cx="59055" cy="650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0875"/>
                    </a:xfrm>
                    <a:prstGeom prst="rect">
                      <a:avLst/>
                    </a:prstGeom>
                    <a:noFill/>
                  </pic:spPr>
                </pic:pic>
              </a:graphicData>
            </a:graphic>
          </wp:anchor>
        </w:drawing>
        <w:drawing>
          <wp:anchor simplePos="0" relativeHeight="251657728" behindDoc="1" locked="0" layoutInCell="0" allowOverlap="1">
            <wp:simplePos x="0" y="0"/>
            <wp:positionH relativeFrom="column">
              <wp:posOffset>4112260</wp:posOffset>
            </wp:positionH>
            <wp:positionV relativeFrom="paragraph">
              <wp:posOffset>-637540</wp:posOffset>
            </wp:positionV>
            <wp:extent cx="59055" cy="650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087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57823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5782310"/>
                    </a:xfrm>
                    <a:prstGeom prst="rect">
                      <a:avLst/>
                    </a:prstGeom>
                    <a:noFill/>
                  </pic:spPr>
                </pic:pic>
              </a:graphicData>
            </a:graphic>
          </wp:anchor>
        </w:drawing>
      </w:r>
    </w:p>
    <w:p>
      <w:pPr>
        <w:spacing w:after="0" w:line="43" w:lineRule="exact"/>
        <w:rPr>
          <w:sz w:val="24"/>
          <w:szCs w:val="24"/>
          <w:color w:val="auto"/>
        </w:rPr>
      </w:pPr>
    </w:p>
    <w:p>
      <w:pPr>
        <w:sectPr>
          <w:pgSz w:w="11900" w:h="16838" w:orient="portrait"/>
          <w:cols w:equalWidth="0" w:num="2">
            <w:col w:w="2300" w:space="420"/>
            <w:col w:w="8800"/>
          </w:cols>
          <w:pgMar w:left="240" w:top="223"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BEYER RICHARD M</w:t>
              </w:r>
            </w:hyperlink>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60" w:type="dxa"/>
            <w:vAlign w:val="bottom"/>
            <w:gridSpan w:val="8"/>
          </w:tcPr>
          <w:p>
            <w:pPr>
              <w:ind w:left="60"/>
              <w:spacing w:after="0" w:line="105"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ANALOG DEVICES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ADI</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gridSpan w:val="2"/>
            <w:vMerge w:val="restart"/>
          </w:tcPr>
          <w:p>
            <w:pPr>
              <w:ind w:left="28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2"/>
                <w:szCs w:val="2"/>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5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6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0"/>
                <w:szCs w:val="10"/>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3"/>
                <w:szCs w:val="13"/>
                <w:color w:val="auto"/>
              </w:rPr>
              <w:t>(First)</w:t>
            </w: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60" w:type="dxa"/>
            <w:vAlign w:val="bottom"/>
            <w:gridSpan w:val="8"/>
            <w:vMerge w:val="continue"/>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ind w:left="140"/>
              <w:spacing w:after="0" w:line="124"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ind w:left="220"/>
              <w:spacing w:after="0" w:line="124" w:lineRule="exact"/>
              <w:rPr>
                <w:sz w:val="20"/>
                <w:szCs w:val="20"/>
                <w:color w:val="auto"/>
              </w:rPr>
            </w:pPr>
            <w:r>
              <w:rPr>
                <w:rFonts w:ascii="Arial" w:cs="Arial" w:eastAsia="Arial" w:hAnsi="Arial"/>
                <w:sz w:val="13"/>
                <w:szCs w:val="13"/>
                <w:color w:val="auto"/>
              </w:rPr>
              <w:t>below)</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220" w:type="dxa"/>
            <w:vAlign w:val="bottom"/>
            <w:gridSpan w:val="5"/>
            <w:vMerge w:val="restart"/>
          </w:tcPr>
          <w:p>
            <w:pPr>
              <w:ind w:left="300"/>
              <w:spacing w:after="0"/>
              <w:rPr>
                <w:sz w:val="20"/>
                <w:szCs w:val="20"/>
                <w:color w:val="auto"/>
              </w:rPr>
            </w:pPr>
            <w:r>
              <w:rPr>
                <w:rFonts w:ascii="Arial" w:cs="Arial" w:eastAsia="Arial" w:hAnsi="Arial"/>
                <w:sz w:val="17"/>
                <w:szCs w:val="17"/>
                <w:color w:val="0000FF"/>
              </w:rPr>
              <w:t>03/11/2015</w:t>
            </w: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P.O. BOX 9106</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5"/>
            <w:vMerge w:val="continue"/>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ONE TECHNOLOGY WAY</w:t>
            </w: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180" w:type="dxa"/>
            <w:vAlign w:val="bottom"/>
          </w:tcPr>
          <w:p>
            <w:pPr>
              <w:spacing w:after="0"/>
              <w:rPr>
                <w:sz w:val="8"/>
                <w:szCs w:val="8"/>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9"/>
            <w:vMerge w:val="continue"/>
          </w:tcPr>
          <w:p>
            <w:pPr>
              <w:spacing w:after="0"/>
              <w:rPr>
                <w:sz w:val="8"/>
                <w:szCs w:val="8"/>
                <w:color w:val="auto"/>
              </w:rPr>
            </w:pPr>
          </w:p>
        </w:tc>
        <w:tc>
          <w:tcPr>
            <w:tcW w:w="18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2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NORWOOD</w:t>
            </w: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MA</w:t>
            </w:r>
          </w:p>
        </w:tc>
        <w:tc>
          <w:tcPr>
            <w:tcW w:w="1080" w:type="dxa"/>
            <w:vAlign w:val="bottom"/>
          </w:tcPr>
          <w:p>
            <w:pPr>
              <w:ind w:left="40"/>
              <w:spacing w:after="0"/>
              <w:rPr>
                <w:sz w:val="20"/>
                <w:szCs w:val="20"/>
                <w:color w:val="auto"/>
              </w:rPr>
            </w:pPr>
            <w:r>
              <w:rPr>
                <w:rFonts w:ascii="Arial" w:cs="Arial" w:eastAsia="Arial" w:hAnsi="Arial"/>
                <w:sz w:val="17"/>
                <w:szCs w:val="17"/>
                <w:color w:val="0000FF"/>
              </w:rPr>
              <w:t>02062-9106</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ind w:left="140"/>
              <w:spacing w:after="0" w:line="132"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1680" w:type="dxa"/>
            <w:vAlign w:val="bottom"/>
            <w:tcBorders>
              <w:bottom w:val="single" w:sz="8" w:color="2C2C2C"/>
            </w:tcBorders>
            <w:gridSpan w:val="4"/>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7060" w:type="dxa"/>
            <w:vAlign w:val="bottom"/>
            <w:tcBorders>
              <w:top w:val="single" w:sz="8" w:color="2C2C2C"/>
            </w:tcBorders>
            <w:gridSpan w:val="19"/>
          </w:tcPr>
          <w:p>
            <w:pPr>
              <w:ind w:left="4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6"/>
          </w:tcPr>
          <w:p>
            <w:pPr>
              <w:ind w:left="8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60" w:type="dxa"/>
            <w:vAlign w:val="bottom"/>
          </w:tcPr>
          <w:p>
            <w:pPr>
              <w:spacing w:after="0"/>
              <w:rPr>
                <w:sz w:val="14"/>
                <w:szCs w:val="14"/>
                <w:color w:val="auto"/>
              </w:rPr>
            </w:pPr>
          </w:p>
        </w:tc>
        <w:tc>
          <w:tcPr>
            <w:tcW w:w="204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20" w:type="dxa"/>
            <w:vAlign w:val="bottom"/>
            <w:gridSpan w:val="2"/>
          </w:tcPr>
          <w:p>
            <w:pPr>
              <w:ind w:left="840"/>
              <w:spacing w:after="0" w:line="129" w:lineRule="exact"/>
              <w:rPr>
                <w:sz w:val="20"/>
                <w:szCs w:val="20"/>
                <w:color w:val="auto"/>
              </w:rPr>
            </w:pPr>
            <w:r>
              <w:rPr>
                <w:rFonts w:ascii="Arial" w:cs="Arial" w:eastAsia="Arial" w:hAnsi="Arial"/>
                <w:sz w:val="12"/>
                <w:szCs w:val="12"/>
                <w:b w:val="1"/>
                <w:bCs w:val="1"/>
                <w:color w:val="auto"/>
                <w:w w:val="99"/>
              </w:rPr>
              <w:t>Date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040" w:type="dxa"/>
            <w:vAlign w:val="bottom"/>
            <w:gridSpan w:val="5"/>
          </w:tcPr>
          <w:p>
            <w:pPr>
              <w:jc w:val="center"/>
              <w:spacing w:after="0" w:line="129" w:lineRule="exact"/>
              <w:rPr>
                <w:sz w:val="20"/>
                <w:szCs w:val="20"/>
                <w:color w:val="auto"/>
              </w:rPr>
            </w:pPr>
            <w:r>
              <w:rPr>
                <w:rFonts w:ascii="Arial" w:cs="Arial" w:eastAsia="Arial" w:hAnsi="Arial"/>
                <w:sz w:val="12"/>
                <w:szCs w:val="12"/>
                <w:b w:val="1"/>
                <w:bCs w:val="1"/>
                <w:color w:val="auto"/>
                <w:w w:val="98"/>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80" w:type="dxa"/>
            <w:vAlign w:val="bottom"/>
            <w:gridSpan w:val="6"/>
          </w:tcPr>
          <w:p>
            <w:pPr>
              <w:jc w:val="center"/>
              <w:ind w:left="692"/>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4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60"/>
              <w:spacing w:after="0" w:line="132"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60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gridSpan w:val="6"/>
          </w:tcPr>
          <w:p>
            <w:pPr>
              <w:ind w:left="60"/>
              <w:spacing w:after="0"/>
              <w:rPr>
                <w:sz w:val="20"/>
                <w:szCs w:val="20"/>
                <w:color w:val="auto"/>
              </w:rPr>
            </w:pPr>
            <w:r>
              <w:rPr>
                <w:rFonts w:ascii="Arial" w:cs="Arial" w:eastAsia="Arial" w:hAnsi="Arial"/>
                <w:sz w:val="17"/>
                <w:szCs w:val="17"/>
                <w:color w:val="0000FF"/>
              </w:rPr>
              <w:t>Comm Stock-$.16-2/3 value</w:t>
            </w:r>
          </w:p>
        </w:tc>
        <w:tc>
          <w:tcPr>
            <w:tcW w:w="1880" w:type="dxa"/>
            <w:vAlign w:val="bottom"/>
            <w:gridSpan w:val="6"/>
          </w:tcPr>
          <w:p>
            <w:pPr>
              <w:jc w:val="center"/>
              <w:ind w:left="692"/>
              <w:spacing w:after="0"/>
              <w:rPr>
                <w:sz w:val="20"/>
                <w:szCs w:val="20"/>
                <w:color w:val="auto"/>
              </w:rPr>
            </w:pPr>
            <w:r>
              <w:rPr>
                <w:rFonts w:ascii="Arial" w:cs="Arial" w:eastAsia="Arial" w:hAnsi="Arial"/>
                <w:sz w:val="17"/>
                <w:szCs w:val="17"/>
                <w:color w:val="0000FF"/>
                <w:w w:val="89"/>
              </w:rPr>
              <w:t>03/11/2015</w:t>
            </w:r>
          </w:p>
        </w:tc>
        <w:tc>
          <w:tcPr>
            <w:tcW w:w="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2"/>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Pr>
          <w:p>
            <w:pPr>
              <w:ind w:left="280"/>
              <w:spacing w:after="0"/>
              <w:rPr>
                <w:sz w:val="20"/>
                <w:szCs w:val="20"/>
                <w:color w:val="auto"/>
              </w:rPr>
            </w:pPr>
            <w:r>
              <w:rPr>
                <w:rFonts w:ascii="Arial" w:cs="Arial" w:eastAsia="Arial" w:hAnsi="Arial"/>
                <w:sz w:val="17"/>
                <w:szCs w:val="17"/>
                <w:color w:val="0000FF"/>
                <w:w w:val="93"/>
              </w:rPr>
              <w:t>1,740</w:t>
            </w:r>
          </w:p>
        </w:tc>
        <w:tc>
          <w:tcPr>
            <w:tcW w:w="740" w:type="dxa"/>
            <w:vAlign w:val="bottom"/>
          </w:tcPr>
          <w:p>
            <w:pPr>
              <w:ind w:left="380"/>
              <w:spacing w:after="0"/>
              <w:rPr>
                <w:sz w:val="20"/>
                <w:szCs w:val="20"/>
                <w:color w:val="auto"/>
              </w:rPr>
            </w:pPr>
            <w:r>
              <w:rPr>
                <w:rFonts w:ascii="Arial" w:cs="Arial" w:eastAsia="Arial" w:hAnsi="Arial"/>
                <w:sz w:val="17"/>
                <w:szCs w:val="17"/>
                <w:color w:val="0000FF"/>
              </w:rPr>
              <w:t>A</w:t>
            </w:r>
          </w:p>
        </w:tc>
        <w:tc>
          <w:tcPr>
            <w:tcW w:w="600" w:type="dxa"/>
            <w:vAlign w:val="bottom"/>
            <w:gridSpan w:val="3"/>
          </w:tcPr>
          <w:p>
            <w:pPr>
              <w:ind w:left="2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0.0000</w:t>
            </w:r>
          </w:p>
        </w:tc>
        <w:tc>
          <w:tcPr>
            <w:tcW w:w="1300" w:type="dxa"/>
            <w:vAlign w:val="bottom"/>
            <w:gridSpan w:val="3"/>
          </w:tcPr>
          <w:p>
            <w:pPr>
              <w:ind w:left="460"/>
              <w:spacing w:after="0"/>
              <w:rPr>
                <w:sz w:val="20"/>
                <w:szCs w:val="20"/>
                <w:color w:val="auto"/>
              </w:rPr>
            </w:pPr>
            <w:r>
              <w:rPr>
                <w:rFonts w:ascii="Arial" w:cs="Arial" w:eastAsia="Arial" w:hAnsi="Arial"/>
                <w:sz w:val="17"/>
                <w:szCs w:val="17"/>
                <w:color w:val="0000FF"/>
              </w:rPr>
              <w:t>2,240</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gridSpan w:val="4"/>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8"/>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760" w:type="dxa"/>
            <w:vAlign w:val="bottom"/>
            <w:gridSpan w:val="16"/>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2"/>
                <w:szCs w:val="12"/>
                <w:b w:val="1"/>
                <w:bCs w:val="1"/>
                <w:color w:val="auto"/>
                <w:w w:val="99"/>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9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w w:val="97"/>
              </w:rPr>
              <w:t>Expiration Date</w:t>
            </w:r>
          </w:p>
        </w:tc>
        <w:tc>
          <w:tcPr>
            <w:tcW w:w="700" w:type="dxa"/>
            <w:vAlign w:val="bottom"/>
          </w:tcPr>
          <w:p>
            <w:pPr>
              <w:spacing w:after="0"/>
              <w:rPr>
                <w:sz w:val="11"/>
                <w:szCs w:val="11"/>
                <w:color w:val="auto"/>
              </w:rPr>
            </w:pPr>
          </w:p>
        </w:tc>
        <w:tc>
          <w:tcPr>
            <w:tcW w:w="7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of Securities</w:t>
            </w: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jc w:val="center"/>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Code (Instr.</w:t>
            </w:r>
          </w:p>
        </w:tc>
        <w:tc>
          <w:tcPr>
            <w:tcW w:w="9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Securities</w:t>
            </w:r>
          </w:p>
        </w:tc>
        <w:tc>
          <w:tcPr>
            <w:tcW w:w="158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16"/>
              <w:spacing w:after="0" w:line="132" w:lineRule="exact"/>
              <w:rPr>
                <w:sz w:val="20"/>
                <w:szCs w:val="20"/>
                <w:color w:val="auto"/>
              </w:rPr>
            </w:pPr>
            <w:r>
              <w:rPr>
                <w:rFonts w:ascii="Arial" w:cs="Arial" w:eastAsia="Arial" w:hAnsi="Arial"/>
                <w:sz w:val="12"/>
                <w:szCs w:val="12"/>
                <w:b w:val="1"/>
                <w:bCs w:val="1"/>
                <w:color w:val="auto"/>
                <w:w w:val="98"/>
              </w:rPr>
              <w:t>Underlying</w:t>
            </w: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3"/>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2"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spacing w:after="0"/>
              <w:rPr>
                <w:sz w:val="11"/>
                <w:szCs w:val="11"/>
                <w:color w:val="auto"/>
              </w:rPr>
            </w:pPr>
          </w:p>
        </w:tc>
        <w:tc>
          <w:tcPr>
            <w:tcW w:w="6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Qualified</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93"/>
              </w:rPr>
              <w:t>Comm</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Pr>
          <w:p>
            <w:pPr>
              <w:spacing w:after="0"/>
              <w:rPr>
                <w:sz w:val="5"/>
                <w:szCs w:val="5"/>
                <w:color w:val="auto"/>
              </w:rPr>
            </w:pPr>
          </w:p>
        </w:tc>
        <w:tc>
          <w:tcPr>
            <w:tcW w:w="82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gridSpan w:val="2"/>
            <w:vMerge w:val="restart"/>
          </w:tcPr>
          <w:p>
            <w:pPr>
              <w:ind w:left="80"/>
              <w:spacing w:after="0"/>
              <w:rPr>
                <w:sz w:val="20"/>
                <w:szCs w:val="20"/>
                <w:color w:val="auto"/>
              </w:rPr>
            </w:pPr>
            <w:r>
              <w:rPr>
                <w:rFonts w:ascii="Arial" w:cs="Arial" w:eastAsia="Arial" w:hAnsi="Arial"/>
                <w:sz w:val="17"/>
                <w:szCs w:val="17"/>
                <w:color w:val="0000FF"/>
              </w:rPr>
              <w:t>8,460</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restart"/>
          </w:tcPr>
          <w:p>
            <w:pPr>
              <w:jc w:val="center"/>
              <w:ind w:left="81"/>
              <w:spacing w:after="0" w:line="145"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57.29</w:t>
            </w:r>
          </w:p>
        </w:tc>
        <w:tc>
          <w:tcPr>
            <w:tcW w:w="140" w:type="dxa"/>
            <w:vAlign w:val="bottom"/>
          </w:tcPr>
          <w:p>
            <w:pPr>
              <w:spacing w:after="0"/>
              <w:rPr>
                <w:sz w:val="6"/>
                <w:szCs w:val="6"/>
                <w:color w:val="auto"/>
              </w:rPr>
            </w:pPr>
          </w:p>
        </w:tc>
        <w:tc>
          <w:tcPr>
            <w:tcW w:w="1120" w:type="dxa"/>
            <w:vAlign w:val="bottom"/>
            <w:gridSpan w:val="2"/>
            <w:vMerge w:val="restart"/>
          </w:tcPr>
          <w:p>
            <w:pPr>
              <w:jc w:val="center"/>
              <w:spacing w:after="0" w:line="145" w:lineRule="exact"/>
              <w:rPr>
                <w:sz w:val="20"/>
                <w:szCs w:val="20"/>
                <w:color w:val="auto"/>
              </w:rPr>
            </w:pPr>
            <w:r>
              <w:rPr>
                <w:rFonts w:ascii="Arial" w:cs="Arial" w:eastAsia="Arial" w:hAnsi="Arial"/>
                <w:sz w:val="13"/>
                <w:szCs w:val="13"/>
                <w:color w:val="0000FF"/>
                <w:w w:val="89"/>
              </w:rPr>
              <w:t>03/11/2015</w:t>
            </w: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gridSpan w:val="4"/>
            <w:vMerge w:val="restart"/>
          </w:tcPr>
          <w:p>
            <w:pPr>
              <w:jc w:val="center"/>
              <w:ind w:right="400"/>
              <w:spacing w:after="0" w:line="145" w:lineRule="exact"/>
              <w:rPr>
                <w:sz w:val="20"/>
                <w:szCs w:val="20"/>
                <w:color w:val="auto"/>
              </w:rPr>
            </w:pPr>
            <w:r>
              <w:rPr>
                <w:rFonts w:ascii="Arial" w:cs="Arial" w:eastAsia="Arial" w:hAnsi="Arial"/>
                <w:sz w:val="13"/>
                <w:szCs w:val="13"/>
                <w:color w:val="0000FF"/>
                <w:w w:val="91"/>
              </w:rPr>
              <w:t>A</w:t>
            </w:r>
          </w:p>
        </w:tc>
        <w:tc>
          <w:tcPr>
            <w:tcW w:w="460" w:type="dxa"/>
            <w:vAlign w:val="bottom"/>
            <w:vMerge w:val="restart"/>
          </w:tcPr>
          <w:p>
            <w:pPr>
              <w:ind w:left="100"/>
              <w:spacing w:after="0" w:line="145" w:lineRule="exact"/>
              <w:rPr>
                <w:sz w:val="20"/>
                <w:szCs w:val="20"/>
                <w:color w:val="auto"/>
              </w:rPr>
            </w:pPr>
            <w:r>
              <w:rPr>
                <w:rFonts w:ascii="Arial" w:cs="Arial" w:eastAsia="Arial" w:hAnsi="Arial"/>
                <w:sz w:val="13"/>
                <w:szCs w:val="13"/>
                <w:color w:val="0000FF"/>
              </w:rPr>
              <w:t>8,460</w:t>
            </w:r>
          </w:p>
        </w:tc>
        <w:tc>
          <w:tcPr>
            <w:tcW w:w="5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restart"/>
          </w:tcPr>
          <w:p>
            <w:pPr>
              <w:jc w:val="center"/>
              <w:ind w:right="38"/>
              <w:spacing w:after="0" w:line="145" w:lineRule="exact"/>
              <w:rPr>
                <w:sz w:val="20"/>
                <w:szCs w:val="20"/>
                <w:color w:val="auto"/>
              </w:rPr>
            </w:pPr>
            <w:r>
              <w:rPr>
                <w:rFonts w:ascii="Arial" w:cs="Arial" w:eastAsia="Arial" w:hAnsi="Arial"/>
                <w:sz w:val="13"/>
                <w:szCs w:val="13"/>
                <w:color w:val="0000FF"/>
                <w:w w:val="92"/>
              </w:rPr>
              <w:t>03/11/2025</w:t>
            </w:r>
          </w:p>
        </w:tc>
        <w:tc>
          <w:tcPr>
            <w:tcW w:w="740" w:type="dxa"/>
            <w:vAlign w:val="bottom"/>
            <w:vMerge w:val="restart"/>
          </w:tcPr>
          <w:p>
            <w:pPr>
              <w:jc w:val="center"/>
              <w:ind w:right="16"/>
              <w:spacing w:after="0" w:line="145" w:lineRule="exact"/>
              <w:rPr>
                <w:sz w:val="20"/>
                <w:szCs w:val="20"/>
                <w:color w:val="auto"/>
              </w:rPr>
            </w:pPr>
            <w:r>
              <w:rPr>
                <w:rFonts w:ascii="Arial" w:cs="Arial" w:eastAsia="Arial" w:hAnsi="Arial"/>
                <w:sz w:val="13"/>
                <w:szCs w:val="13"/>
                <w:color w:val="0000FF"/>
                <w:w w:val="93"/>
              </w:rPr>
              <w:t>Stock-$.16-</w:t>
            </w:r>
          </w:p>
        </w:tc>
        <w:tc>
          <w:tcPr>
            <w:tcW w:w="5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restart"/>
          </w:tcPr>
          <w:p>
            <w:pPr>
              <w:ind w:left="10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580" w:type="dxa"/>
            <w:vAlign w:val="bottom"/>
            <w:vMerge w:val="restart"/>
          </w:tcPr>
          <w:p>
            <w:pPr>
              <w:jc w:val="center"/>
              <w:ind w:left="219"/>
              <w:spacing w:after="0" w:line="145" w:lineRule="exact"/>
              <w:rPr>
                <w:sz w:val="20"/>
                <w:szCs w:val="20"/>
                <w:color w:val="auto"/>
              </w:rPr>
            </w:pPr>
            <w:r>
              <w:rPr>
                <w:rFonts w:ascii="Arial" w:cs="Arial" w:eastAsia="Arial" w:hAnsi="Arial"/>
                <w:sz w:val="13"/>
                <w:szCs w:val="13"/>
                <w:color w:val="0000FF"/>
                <w:w w:val="92"/>
              </w:rPr>
              <w:t>8,460</w:t>
            </w:r>
          </w:p>
        </w:tc>
        <w:tc>
          <w:tcPr>
            <w:tcW w:w="300" w:type="dxa"/>
            <w:vAlign w:val="bottom"/>
          </w:tcPr>
          <w:p>
            <w:pPr>
              <w:spacing w:after="0"/>
              <w:rPr>
                <w:sz w:val="6"/>
                <w:szCs w:val="6"/>
                <w:color w:val="auto"/>
              </w:rPr>
            </w:pPr>
          </w:p>
        </w:tc>
        <w:tc>
          <w:tcPr>
            <w:tcW w:w="66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Option</w:t>
            </w: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4"/>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90"/>
              </w:rPr>
              <w:t>2/3 value</w:t>
            </w: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rPr>
              <w:t>(2)</w:t>
            </w:r>
          </w:p>
        </w:tc>
        <w:tc>
          <w:tcPr>
            <w:tcW w:w="60" w:type="dxa"/>
            <w:vAlign w:val="bottom"/>
          </w:tcPr>
          <w:p>
            <w:pPr>
              <w:spacing w:after="0"/>
              <w:rPr>
                <w:sz w:val="16"/>
                <w:szCs w:val="16"/>
                <w:color w:val="auto"/>
              </w:rPr>
            </w:pPr>
          </w:p>
        </w:tc>
        <w:tc>
          <w:tcPr>
            <w:tcW w:w="700" w:type="dxa"/>
            <w:vAlign w:val="bottom"/>
            <w:vMerge w:val="restart"/>
          </w:tcPr>
          <w:p>
            <w:pPr>
              <w:jc w:val="center"/>
              <w:ind w:right="58"/>
              <w:spacing w:after="0"/>
              <w:rPr>
                <w:sz w:val="20"/>
                <w:szCs w:val="20"/>
                <w:color w:val="auto"/>
              </w:rPr>
            </w:pPr>
            <w:r>
              <w:rPr>
                <w:rFonts w:ascii="Arial" w:cs="Arial" w:eastAsia="Arial" w:hAnsi="Arial"/>
                <w:sz w:val="11"/>
                <w:szCs w:val="11"/>
                <w:color w:val="008000"/>
              </w:rPr>
              <w:t>(2)</w:t>
            </w:r>
          </w:p>
        </w:tc>
        <w:tc>
          <w:tcPr>
            <w:tcW w:w="740" w:type="dxa"/>
            <w:vAlign w:val="bottom"/>
          </w:tcPr>
          <w:p>
            <w:pPr>
              <w:jc w:val="center"/>
              <w:spacing w:after="0"/>
              <w:rPr>
                <w:sz w:val="20"/>
                <w:szCs w:val="20"/>
                <w:color w:val="auto"/>
              </w:rPr>
            </w:pPr>
            <w:r>
              <w:rPr>
                <w:rFonts w:ascii="Arial" w:cs="Arial" w:eastAsia="Arial" w:hAnsi="Arial"/>
                <w:sz w:val="13"/>
                <w:szCs w:val="13"/>
                <w:color w:val="0000FF"/>
                <w:w w:val="93"/>
              </w:rPr>
              <w:t>Comm</w:t>
            </w:r>
          </w:p>
        </w:tc>
        <w:tc>
          <w:tcPr>
            <w:tcW w:w="560" w:type="dxa"/>
            <w:vAlign w:val="bottom"/>
            <w:gridSpan w:val="2"/>
            <w:vMerge w:val="restart"/>
          </w:tcPr>
          <w:p>
            <w:pPr>
              <w:ind w:left="80"/>
              <w:spacing w:after="0"/>
              <w:rPr>
                <w:sz w:val="20"/>
                <w:szCs w:val="20"/>
                <w:color w:val="auto"/>
              </w:rPr>
            </w:pPr>
            <w:r>
              <w:rPr>
                <w:rFonts w:ascii="Arial" w:cs="Arial" w:eastAsia="Arial" w:hAnsi="Arial"/>
                <w:sz w:val="17"/>
                <w:szCs w:val="17"/>
                <w:color w:val="0000FF"/>
              </w:rPr>
              <w:t>1,540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 Unit</w:t>
            </w:r>
          </w:p>
        </w:tc>
        <w:tc>
          <w:tcPr>
            <w:tcW w:w="660" w:type="dxa"/>
            <w:vAlign w:val="bottom"/>
          </w:tcPr>
          <w:p>
            <w:pPr>
              <w:jc w:val="center"/>
              <w:ind w:left="81"/>
              <w:spacing w:after="0" w:line="145" w:lineRule="exact"/>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0.0000</w:t>
            </w:r>
          </w:p>
        </w:tc>
        <w:tc>
          <w:tcPr>
            <w:tcW w:w="140" w:type="dxa"/>
            <w:vAlign w:val="bottom"/>
          </w:tcPr>
          <w:p>
            <w:pPr>
              <w:spacing w:after="0"/>
              <w:rPr>
                <w:sz w:val="12"/>
                <w:szCs w:val="12"/>
                <w:color w:val="auto"/>
              </w:rPr>
            </w:pPr>
          </w:p>
        </w:tc>
        <w:tc>
          <w:tcPr>
            <w:tcW w:w="1120" w:type="dxa"/>
            <w:vAlign w:val="bottom"/>
            <w:gridSpan w:val="2"/>
          </w:tcPr>
          <w:p>
            <w:pPr>
              <w:jc w:val="center"/>
              <w:spacing w:after="0" w:line="145" w:lineRule="exact"/>
              <w:rPr>
                <w:sz w:val="20"/>
                <w:szCs w:val="20"/>
                <w:color w:val="auto"/>
              </w:rPr>
            </w:pPr>
            <w:r>
              <w:rPr>
                <w:rFonts w:ascii="Arial" w:cs="Arial" w:eastAsia="Arial" w:hAnsi="Arial"/>
                <w:sz w:val="13"/>
                <w:szCs w:val="13"/>
                <w:color w:val="0000FF"/>
                <w:w w:val="89"/>
              </w:rPr>
              <w:t>03/11/2015</w:t>
            </w: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4"/>
          </w:tcPr>
          <w:p>
            <w:pPr>
              <w:jc w:val="center"/>
              <w:ind w:right="400"/>
              <w:spacing w:after="0" w:line="145" w:lineRule="exact"/>
              <w:rPr>
                <w:sz w:val="20"/>
                <w:szCs w:val="20"/>
                <w:color w:val="auto"/>
              </w:rPr>
            </w:pPr>
            <w:r>
              <w:rPr>
                <w:rFonts w:ascii="Arial" w:cs="Arial" w:eastAsia="Arial" w:hAnsi="Arial"/>
                <w:sz w:val="13"/>
                <w:szCs w:val="13"/>
                <w:color w:val="0000FF"/>
                <w:w w:val="91"/>
              </w:rPr>
              <w:t>A</w:t>
            </w:r>
          </w:p>
        </w:tc>
        <w:tc>
          <w:tcPr>
            <w:tcW w:w="460" w:type="dxa"/>
            <w:vAlign w:val="bottom"/>
          </w:tcPr>
          <w:p>
            <w:pPr>
              <w:ind w:left="100"/>
              <w:spacing w:after="0" w:line="145" w:lineRule="exact"/>
              <w:rPr>
                <w:sz w:val="20"/>
                <w:szCs w:val="20"/>
                <w:color w:val="auto"/>
              </w:rPr>
            </w:pPr>
            <w:r>
              <w:rPr>
                <w:rFonts w:ascii="Arial" w:cs="Arial" w:eastAsia="Arial" w:hAnsi="Arial"/>
                <w:sz w:val="13"/>
                <w:szCs w:val="13"/>
                <w:color w:val="0000FF"/>
              </w:rPr>
              <w:t>1,540</w:t>
            </w:r>
          </w:p>
        </w:tc>
        <w:tc>
          <w:tcPr>
            <w:tcW w:w="5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740" w:type="dxa"/>
            <w:vAlign w:val="bottom"/>
          </w:tcPr>
          <w:p>
            <w:pPr>
              <w:jc w:val="center"/>
              <w:ind w:right="16"/>
              <w:spacing w:after="0" w:line="145" w:lineRule="exact"/>
              <w:rPr>
                <w:sz w:val="20"/>
                <w:szCs w:val="20"/>
                <w:color w:val="auto"/>
              </w:rPr>
            </w:pPr>
            <w:r>
              <w:rPr>
                <w:rFonts w:ascii="Arial" w:cs="Arial" w:eastAsia="Arial" w:hAnsi="Arial"/>
                <w:sz w:val="13"/>
                <w:szCs w:val="13"/>
                <w:color w:val="0000FF"/>
                <w:w w:val="93"/>
              </w:rPr>
              <w:t>Stock-$.16-</w:t>
            </w:r>
          </w:p>
        </w:tc>
        <w:tc>
          <w:tcPr>
            <w:tcW w:w="5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10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580" w:type="dxa"/>
            <w:vAlign w:val="bottom"/>
          </w:tcPr>
          <w:p>
            <w:pPr>
              <w:jc w:val="center"/>
              <w:ind w:left="219"/>
              <w:spacing w:after="0" w:line="145" w:lineRule="exact"/>
              <w:rPr>
                <w:sz w:val="20"/>
                <w:szCs w:val="20"/>
                <w:color w:val="auto"/>
              </w:rPr>
            </w:pPr>
            <w:r>
              <w:rPr>
                <w:rFonts w:ascii="Arial" w:cs="Arial" w:eastAsia="Arial" w:hAnsi="Arial"/>
                <w:sz w:val="13"/>
                <w:szCs w:val="13"/>
                <w:color w:val="0000FF"/>
                <w:w w:val="92"/>
              </w:rPr>
              <w:t>1,540</w:t>
            </w:r>
          </w:p>
        </w:tc>
        <w:tc>
          <w:tcPr>
            <w:tcW w:w="300" w:type="dxa"/>
            <w:vAlign w:val="bottom"/>
          </w:tcPr>
          <w:p>
            <w:pPr>
              <w:spacing w:after="0"/>
              <w:rPr>
                <w:sz w:val="12"/>
                <w:szCs w:val="12"/>
                <w:color w:val="auto"/>
              </w:rPr>
            </w:pPr>
          </w:p>
        </w:tc>
        <w:tc>
          <w:tcPr>
            <w:tcW w:w="66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(RSU)</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0000FF"/>
                <w:w w:val="90"/>
              </w:rPr>
              <w:t>2/3 value</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2"/>
            <w:vMerge w:val="restart"/>
          </w:tcPr>
          <w:p>
            <w:pPr>
              <w:jc w:val="center"/>
              <w:ind w:right="19"/>
              <w:spacing w:after="0"/>
              <w:rPr>
                <w:sz w:val="20"/>
                <w:szCs w:val="20"/>
                <w:color w:val="auto"/>
              </w:rPr>
            </w:pPr>
            <w:r>
              <w:rPr>
                <w:rFonts w:ascii="Arial" w:cs="Arial" w:eastAsia="Arial" w:hAnsi="Arial"/>
                <w:sz w:val="13"/>
                <w:szCs w:val="13"/>
                <w:color w:val="0000FF"/>
                <w:w w:val="90"/>
              </w:rPr>
              <w:t>03/12/2015</w:t>
            </w:r>
            <w:r>
              <w:rPr>
                <w:rFonts w:ascii="Arial" w:cs="Arial" w:eastAsia="Arial" w:hAnsi="Arial"/>
                <w:sz w:val="21"/>
                <w:szCs w:val="21"/>
                <w:color w:val="008000"/>
                <w:w w:val="90"/>
                <w:vertAlign w:val="superscript"/>
              </w:rPr>
              <w:t>(3)</w:t>
            </w:r>
          </w:p>
        </w:tc>
        <w:tc>
          <w:tcPr>
            <w:tcW w:w="60" w:type="dxa"/>
            <w:vAlign w:val="bottom"/>
          </w:tcPr>
          <w:p>
            <w:pPr>
              <w:spacing w:after="0"/>
              <w:rPr>
                <w:sz w:val="16"/>
                <w:szCs w:val="16"/>
                <w:color w:val="auto"/>
              </w:rPr>
            </w:pPr>
          </w:p>
        </w:tc>
        <w:tc>
          <w:tcPr>
            <w:tcW w:w="700" w:type="dxa"/>
            <w:vAlign w:val="bottom"/>
            <w:vMerge w:val="restart"/>
          </w:tcPr>
          <w:p>
            <w:pPr>
              <w:jc w:val="center"/>
              <w:ind w:right="58"/>
              <w:spacing w:after="0"/>
              <w:rPr>
                <w:sz w:val="20"/>
                <w:szCs w:val="20"/>
                <w:color w:val="auto"/>
              </w:rPr>
            </w:pPr>
            <w:r>
              <w:rPr>
                <w:rFonts w:ascii="Arial" w:cs="Arial" w:eastAsia="Arial" w:hAnsi="Arial"/>
                <w:sz w:val="11"/>
                <w:szCs w:val="11"/>
                <w:color w:val="008000"/>
              </w:rPr>
              <w:t>(3)</w:t>
            </w:r>
          </w:p>
        </w:tc>
        <w:tc>
          <w:tcPr>
            <w:tcW w:w="740" w:type="dxa"/>
            <w:vAlign w:val="bottom"/>
          </w:tcPr>
          <w:p>
            <w:pPr>
              <w:jc w:val="center"/>
              <w:spacing w:after="0"/>
              <w:rPr>
                <w:sz w:val="20"/>
                <w:szCs w:val="20"/>
                <w:color w:val="auto"/>
              </w:rPr>
            </w:pPr>
            <w:r>
              <w:rPr>
                <w:rFonts w:ascii="Arial" w:cs="Arial" w:eastAsia="Arial" w:hAnsi="Arial"/>
                <w:sz w:val="13"/>
                <w:szCs w:val="13"/>
                <w:color w:val="0000FF"/>
                <w:w w:val="93"/>
              </w:rPr>
              <w:t>Comm</w:t>
            </w:r>
          </w:p>
        </w:tc>
        <w:tc>
          <w:tcPr>
            <w:tcW w:w="560" w:type="dxa"/>
            <w:vAlign w:val="bottom"/>
            <w:gridSpan w:val="2"/>
            <w:vMerge w:val="restart"/>
          </w:tcPr>
          <w:p>
            <w:pPr>
              <w:ind w:left="80"/>
              <w:spacing w:after="0"/>
              <w:rPr>
                <w:sz w:val="20"/>
                <w:szCs w:val="20"/>
                <w:color w:val="auto"/>
              </w:rPr>
            </w:pPr>
            <w:r>
              <w:rPr>
                <w:rFonts w:ascii="Arial" w:cs="Arial" w:eastAsia="Arial" w:hAnsi="Arial"/>
                <w:sz w:val="17"/>
                <w:szCs w:val="17"/>
                <w:color w:val="0000FF"/>
              </w:rPr>
              <w:t>1,740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 Unit</w:t>
            </w:r>
          </w:p>
        </w:tc>
        <w:tc>
          <w:tcPr>
            <w:tcW w:w="660" w:type="dxa"/>
            <w:vAlign w:val="bottom"/>
          </w:tcPr>
          <w:p>
            <w:pPr>
              <w:jc w:val="center"/>
              <w:ind w:left="81"/>
              <w:spacing w:after="0" w:line="145" w:lineRule="exact"/>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0.0000</w:t>
            </w:r>
          </w:p>
        </w:tc>
        <w:tc>
          <w:tcPr>
            <w:tcW w:w="140" w:type="dxa"/>
            <w:vAlign w:val="bottom"/>
          </w:tcPr>
          <w:p>
            <w:pPr>
              <w:spacing w:after="0"/>
              <w:rPr>
                <w:sz w:val="12"/>
                <w:szCs w:val="12"/>
                <w:color w:val="auto"/>
              </w:rPr>
            </w:pPr>
          </w:p>
        </w:tc>
        <w:tc>
          <w:tcPr>
            <w:tcW w:w="1120" w:type="dxa"/>
            <w:vAlign w:val="bottom"/>
            <w:gridSpan w:val="2"/>
          </w:tcPr>
          <w:p>
            <w:pPr>
              <w:jc w:val="center"/>
              <w:spacing w:after="0" w:line="145" w:lineRule="exact"/>
              <w:rPr>
                <w:sz w:val="20"/>
                <w:szCs w:val="20"/>
                <w:color w:val="auto"/>
              </w:rPr>
            </w:pPr>
            <w:r>
              <w:rPr>
                <w:rFonts w:ascii="Arial" w:cs="Arial" w:eastAsia="Arial" w:hAnsi="Arial"/>
                <w:sz w:val="13"/>
                <w:szCs w:val="13"/>
                <w:color w:val="0000FF"/>
                <w:w w:val="89"/>
              </w:rPr>
              <w:t>03/11/2015</w:t>
            </w: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4"/>
          </w:tcPr>
          <w:p>
            <w:pPr>
              <w:jc w:val="center"/>
              <w:ind w:right="400"/>
              <w:spacing w:after="0" w:line="145" w:lineRule="exact"/>
              <w:rPr>
                <w:sz w:val="20"/>
                <w:szCs w:val="20"/>
                <w:color w:val="auto"/>
              </w:rPr>
            </w:pPr>
            <w:r>
              <w:rPr>
                <w:rFonts w:ascii="Arial" w:cs="Arial" w:eastAsia="Arial" w:hAnsi="Arial"/>
                <w:sz w:val="13"/>
                <w:szCs w:val="13"/>
                <w:color w:val="0000FF"/>
              </w:rPr>
              <w:t>M</w:t>
            </w:r>
          </w:p>
        </w:tc>
        <w:tc>
          <w:tcPr>
            <w:tcW w:w="460" w:type="dxa"/>
            <w:vAlign w:val="bottom"/>
          </w:tcPr>
          <w:p>
            <w:pPr>
              <w:spacing w:after="0"/>
              <w:rPr>
                <w:sz w:val="12"/>
                <w:szCs w:val="12"/>
                <w:color w:val="auto"/>
              </w:rPr>
            </w:pPr>
          </w:p>
        </w:tc>
        <w:tc>
          <w:tcPr>
            <w:tcW w:w="500" w:type="dxa"/>
            <w:vAlign w:val="bottom"/>
          </w:tcPr>
          <w:p>
            <w:pPr>
              <w:ind w:left="80"/>
              <w:spacing w:after="0" w:line="145" w:lineRule="exact"/>
              <w:rPr>
                <w:sz w:val="20"/>
                <w:szCs w:val="20"/>
                <w:color w:val="auto"/>
              </w:rPr>
            </w:pPr>
            <w:r>
              <w:rPr>
                <w:rFonts w:ascii="Arial" w:cs="Arial" w:eastAsia="Arial" w:hAnsi="Arial"/>
                <w:sz w:val="13"/>
                <w:szCs w:val="13"/>
                <w:color w:val="0000FF"/>
              </w:rPr>
              <w:t>1,740</w:t>
            </w:r>
          </w:p>
        </w:tc>
        <w:tc>
          <w:tcPr>
            <w:tcW w:w="8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740" w:type="dxa"/>
            <w:vAlign w:val="bottom"/>
          </w:tcPr>
          <w:p>
            <w:pPr>
              <w:jc w:val="center"/>
              <w:ind w:right="16"/>
              <w:spacing w:after="0" w:line="145" w:lineRule="exact"/>
              <w:rPr>
                <w:sz w:val="20"/>
                <w:szCs w:val="20"/>
                <w:color w:val="auto"/>
              </w:rPr>
            </w:pPr>
            <w:r>
              <w:rPr>
                <w:rFonts w:ascii="Arial" w:cs="Arial" w:eastAsia="Arial" w:hAnsi="Arial"/>
                <w:sz w:val="13"/>
                <w:szCs w:val="13"/>
                <w:color w:val="0000FF"/>
                <w:w w:val="93"/>
              </w:rPr>
              <w:t>Stock-$.16-</w:t>
            </w:r>
          </w:p>
        </w:tc>
        <w:tc>
          <w:tcPr>
            <w:tcW w:w="5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10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880" w:type="dxa"/>
            <w:vAlign w:val="bottom"/>
            <w:gridSpan w:val="2"/>
          </w:tcPr>
          <w:p>
            <w:pPr>
              <w:jc w:val="center"/>
              <w:spacing w:after="0" w:line="145" w:lineRule="exact"/>
              <w:rPr>
                <w:sz w:val="20"/>
                <w:szCs w:val="20"/>
                <w:color w:val="auto"/>
              </w:rPr>
            </w:pPr>
            <w:r>
              <w:rPr>
                <w:rFonts w:ascii="Arial" w:cs="Arial" w:eastAsia="Arial" w:hAnsi="Arial"/>
                <w:sz w:val="13"/>
                <w:szCs w:val="13"/>
                <w:color w:val="0000FF"/>
                <w:w w:val="90"/>
              </w:rPr>
              <w:t>0.0000</w:t>
            </w:r>
          </w:p>
        </w:tc>
        <w:tc>
          <w:tcPr>
            <w:tcW w:w="66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(RSU)</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0000FF"/>
                <w:w w:val="90"/>
              </w:rPr>
              <w:t>2/3 value</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0"/>
          <w:szCs w:val="20"/>
          <w:color w:val="auto"/>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vests 100.00% on the earlier of the first anniversary of the original grant date, which was March 11, 2015, or the date of the Company's next Annual Meeting of Shareholders.</w:t>
      </w:r>
    </w:p>
    <w:p>
      <w:pPr>
        <w:spacing w:after="0" w:line="47" w:lineRule="exact"/>
        <w:rPr>
          <w:rFonts w:ascii="Arial" w:cs="Arial" w:eastAsia="Arial" w:hAnsi="Arial"/>
          <w:sz w:val="13"/>
          <w:szCs w:val="13"/>
          <w:color w:val="008000"/>
        </w:rPr>
      </w:pPr>
    </w:p>
    <w:p>
      <w:pPr>
        <w:ind w:left="40" w:right="140" w:firstLine="5"/>
        <w:spacing w:after="0" w:line="257"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RSU vests 100.00% on the earlier of the first anniversary of the original grant date, which was March 11, 2015, or the date of the Company's next Annual Meeting of Shareholders. Upon the vesting date, each vested RSU shall automatically convert into one (1) share of common stock of the Company.</w:t>
      </w:r>
    </w:p>
    <w:p>
      <w:pPr>
        <w:spacing w:after="0" w:line="21" w:lineRule="exact"/>
        <w:rPr>
          <w:rFonts w:ascii="Arial" w:cs="Arial" w:eastAsia="Arial" w:hAnsi="Arial"/>
          <w:sz w:val="13"/>
          <w:szCs w:val="13"/>
          <w:color w:val="008000"/>
        </w:rPr>
      </w:pPr>
    </w:p>
    <w:p>
      <w:pPr>
        <w:ind w:left="40" w:right="340" w:firstLine="5"/>
        <w:spacing w:after="0" w:line="257"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 accordance with the terms of the grant, this RSU vested 100.00% on March 11, 2015, the date of the Company's 2015 Annual Meeting of Shareholders. Upon the vesting date, each vested RSU automatically converted into one (1) share of common stock of the Company.</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substitutepoa2.txt</w:t>
      </w:r>
    </w:p>
    <w:p>
      <w:pPr>
        <w:spacing w:after="0" w:line="74"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Cynthia M. McMakin,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-9525</wp:posOffset>
            </wp:positionV>
            <wp:extent cx="9759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5995" cy="8255"/>
                    </a:xfrm>
                    <a:prstGeom prst="rect">
                      <a:avLst/>
                    </a:prstGeom>
                    <a:noFill/>
                  </pic:spPr>
                </pic:pic>
              </a:graphicData>
            </a:graphic>
          </wp:anchor>
        </w:drawing>
      </w:r>
    </w:p>
    <w:p>
      <w:pPr>
        <w:spacing w:after="0" w:line="1"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Associate General Counsel, by</w:t>
      </w:r>
      <w:r>
        <w:rPr>
          <w:sz w:val="20"/>
          <w:szCs w:val="20"/>
          <w:color w:val="auto"/>
        </w:rPr>
        <w:tab/>
      </w:r>
      <w:r>
        <w:rPr>
          <w:rFonts w:ascii="Arial" w:cs="Arial" w:eastAsia="Arial" w:hAnsi="Arial"/>
          <w:sz w:val="15"/>
          <w:szCs w:val="15"/>
          <w:color w:val="0000FF"/>
        </w:rPr>
        <w:t>03/12/2015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-13335</wp:posOffset>
            </wp:positionV>
            <wp:extent cx="19456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-13335</wp:posOffset>
            </wp:positionV>
            <wp:extent cx="8070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07085" cy="8255"/>
                    </a:xfrm>
                    <a:prstGeom prst="rect">
                      <a:avLst/>
                    </a:prstGeom>
                    <a:noFill/>
                  </pic:spPr>
                </pic:pic>
              </a:graphicData>
            </a:graphic>
          </wp:anchor>
        </w:drawing>
      </w:r>
    </w:p>
    <w:p>
      <w:pPr>
        <w:spacing w:after="0" w:line="49"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3900" w:firstLine="5"/>
        <w:spacing w:after="0" w:line="314"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3"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SUBSTITUTE POWER OF ATTORNEY</w:t>
      </w:r>
    </w:p>
    <w:p>
      <w:pPr>
        <w:spacing w:after="0" w:line="200" w:lineRule="exact"/>
        <w:rPr>
          <w:sz w:val="20"/>
          <w:szCs w:val="20"/>
          <w:color w:val="auto"/>
        </w:rPr>
      </w:pPr>
    </w:p>
    <w:p>
      <w:pPr>
        <w:spacing w:after="0" w:line="396" w:lineRule="exact"/>
        <w:rPr>
          <w:sz w:val="20"/>
          <w:szCs w:val="20"/>
          <w:color w:val="auto"/>
        </w:rPr>
      </w:pPr>
    </w:p>
    <w:p>
      <w:pPr>
        <w:ind w:right="2119" w:firstLine="717"/>
        <w:spacing w:after="0" w:line="245" w:lineRule="auto"/>
        <w:rPr>
          <w:sz w:val="20"/>
          <w:szCs w:val="20"/>
          <w:color w:val="auto"/>
        </w:rPr>
      </w:pPr>
      <w:r>
        <w:rPr>
          <w:rFonts w:ascii="Courier New" w:cs="Courier New" w:eastAsia="Courier New" w:hAnsi="Courier New"/>
          <w:sz w:val="17"/>
          <w:szCs w:val="17"/>
          <w:color w:val="auto"/>
        </w:rPr>
        <w:t>Pursuant to a written Limited Power of Attorney for Section 16 Reporting Obligations granted by each of the following</w:t>
      </w:r>
    </w:p>
    <w:p>
      <w:pPr>
        <w:spacing w:after="0" w:line="1" w:lineRule="exact"/>
        <w:rPr>
          <w:sz w:val="20"/>
          <w:szCs w:val="20"/>
          <w:color w:val="auto"/>
        </w:rPr>
      </w:pPr>
    </w:p>
    <w:p>
      <w:pPr>
        <w:ind w:right="2939"/>
        <w:spacing w:after="0" w:line="245" w:lineRule="auto"/>
        <w:rPr>
          <w:sz w:val="20"/>
          <w:szCs w:val="20"/>
          <w:color w:val="auto"/>
        </w:rPr>
      </w:pPr>
      <w:r>
        <w:rPr>
          <w:rFonts w:ascii="Courier New" w:cs="Courier New" w:eastAsia="Courier New" w:hAnsi="Courier New"/>
          <w:sz w:val="17"/>
          <w:szCs w:val="17"/>
          <w:color w:val="auto"/>
        </w:rPr>
        <w:t>individuals on the dates indicated below next to such individuals name, collectively the Powers of Attorney, copies of</w:t>
      </w:r>
    </w:p>
    <w:p>
      <w:pPr>
        <w:spacing w:after="0" w:line="1" w:lineRule="exact"/>
        <w:rPr>
          <w:sz w:val="20"/>
          <w:szCs w:val="20"/>
          <w:color w:val="auto"/>
        </w:rPr>
      </w:pPr>
    </w:p>
    <w:p>
      <w:pPr>
        <w:ind w:right="2419"/>
        <w:spacing w:after="0" w:line="245" w:lineRule="auto"/>
        <w:rPr>
          <w:sz w:val="20"/>
          <w:szCs w:val="20"/>
          <w:color w:val="auto"/>
        </w:rPr>
      </w:pPr>
      <w:r>
        <w:rPr>
          <w:rFonts w:ascii="Courier New" w:cs="Courier New" w:eastAsia="Courier New" w:hAnsi="Courier New"/>
          <w:sz w:val="17"/>
          <w:szCs w:val="17"/>
          <w:color w:val="auto"/>
        </w:rPr>
        <w:t>which were previously filed with the securities and exchange commission, the undersigned has been constituted and appointed</w:t>
      </w:r>
    </w:p>
    <w:p>
      <w:pPr>
        <w:spacing w:after="0" w:line="1" w:lineRule="exact"/>
        <w:rPr>
          <w:sz w:val="20"/>
          <w:szCs w:val="20"/>
          <w:color w:val="auto"/>
        </w:rPr>
      </w:pPr>
    </w:p>
    <w:p>
      <w:pPr>
        <w:ind w:left="220" w:right="2019" w:hanging="204"/>
        <w:spacing w:after="0" w:line="245" w:lineRule="auto"/>
        <w:rPr>
          <w:sz w:val="20"/>
          <w:szCs w:val="20"/>
          <w:color w:val="auto"/>
        </w:rPr>
      </w:pPr>
      <w:r>
        <w:rPr>
          <w:rFonts w:ascii="Courier New" w:cs="Courier New" w:eastAsia="Courier New" w:hAnsi="Courier New"/>
          <w:sz w:val="17"/>
          <w:szCs w:val="17"/>
          <w:color w:val="auto"/>
        </w:rPr>
        <w:t>true and lawful attorney in fact and agent, with full powers of substitution and revocation, to do and perform every act and</w:t>
      </w:r>
    </w:p>
    <w:p>
      <w:pPr>
        <w:spacing w:after="0" w:line="1" w:lineRule="exact"/>
        <w:rPr>
          <w:sz w:val="20"/>
          <w:szCs w:val="20"/>
          <w:color w:val="auto"/>
        </w:rPr>
      </w:pPr>
    </w:p>
    <w:p>
      <w:pPr>
        <w:ind w:right="2319"/>
        <w:spacing w:after="0" w:line="247" w:lineRule="auto"/>
        <w:rPr>
          <w:sz w:val="20"/>
          <w:szCs w:val="20"/>
          <w:color w:val="auto"/>
        </w:rPr>
      </w:pPr>
      <w:r>
        <w:rPr>
          <w:rFonts w:ascii="Courier New" w:cs="Courier New" w:eastAsia="Courier New" w:hAnsi="Courier New"/>
          <w:sz w:val="17"/>
          <w:szCs w:val="17"/>
          <w:color w:val="auto"/>
        </w:rPr>
        <w:t>thing whatsoever requisite, necessary or proper to be done in the exercise of the rights and powers granted in such Powers of Attorney:</w:t>
      </w:r>
    </w:p>
    <w:p>
      <w:pPr>
        <w:spacing w:after="0" w:line="392"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Richard M. Beyer</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James A. Champy</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Samuel H. Fuller</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John C. Hodgson</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Yves-Andre Istel</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Robert R. Marshall</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William Matson</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Robert McAdam</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Richard Meaney</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Neil Novich</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Vincent T. Roche</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F. Grant Saviers</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Margaret K. Seif</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Kenton J. Sicchitano</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Ray Stata</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Lisa T. Su</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Thomas Wessel</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Eileen M. Wynne</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David A. Zinsner</w:t>
      </w:r>
    </w:p>
    <w:p>
      <w:pPr>
        <w:spacing w:after="0" w:line="202" w:lineRule="exact"/>
        <w:rPr>
          <w:sz w:val="20"/>
          <w:szCs w:val="20"/>
          <w:color w:val="auto"/>
        </w:rPr>
      </w:pPr>
    </w:p>
    <w:p>
      <w:pPr>
        <w:ind w:right="2839" w:firstLine="820"/>
        <w:spacing w:after="0" w:line="245" w:lineRule="auto"/>
        <w:rPr>
          <w:sz w:val="20"/>
          <w:szCs w:val="20"/>
          <w:color w:val="auto"/>
        </w:rPr>
      </w:pPr>
      <w:r>
        <w:rPr>
          <w:rFonts w:ascii="Courier New" w:cs="Courier New" w:eastAsia="Courier New" w:hAnsi="Courier New"/>
          <w:sz w:val="17"/>
          <w:szCs w:val="17"/>
          <w:color w:val="auto"/>
        </w:rPr>
        <w:t>The undersigned, pursuant to the powers granted in the Powers of Attorney, hereby constitutes and appoints Cynthia M. McMakin as</w:t>
      </w:r>
    </w:p>
    <w:p>
      <w:pPr>
        <w:spacing w:after="0" w:line="1" w:lineRule="exact"/>
        <w:rPr>
          <w:sz w:val="20"/>
          <w:szCs w:val="20"/>
          <w:color w:val="auto"/>
        </w:rPr>
      </w:pPr>
    </w:p>
    <w:p>
      <w:pPr>
        <w:ind w:left="220" w:right="2019" w:hanging="204"/>
        <w:spacing w:after="0" w:line="245" w:lineRule="auto"/>
        <w:rPr>
          <w:sz w:val="20"/>
          <w:szCs w:val="20"/>
          <w:color w:val="auto"/>
        </w:rPr>
      </w:pPr>
      <w:r>
        <w:rPr>
          <w:rFonts w:ascii="Courier New" w:cs="Courier New" w:eastAsia="Courier New" w:hAnsi="Courier New"/>
          <w:sz w:val="17"/>
          <w:szCs w:val="17"/>
          <w:color w:val="auto"/>
        </w:rPr>
        <w:t>substitute to the undersigned attorney in fact, with full power and authority to do and perform every act and thing whatsoever requisite,</w:t>
      </w:r>
    </w:p>
    <w:p>
      <w:pPr>
        <w:spacing w:after="0" w:line="1" w:lineRule="exact"/>
        <w:rPr>
          <w:sz w:val="20"/>
          <w:szCs w:val="20"/>
          <w:color w:val="auto"/>
        </w:rPr>
      </w:pPr>
    </w:p>
    <w:p>
      <w:pPr>
        <w:ind w:right="2119"/>
        <w:spacing w:after="0" w:line="245" w:lineRule="auto"/>
        <w:rPr>
          <w:sz w:val="20"/>
          <w:szCs w:val="20"/>
          <w:color w:val="auto"/>
        </w:rPr>
      </w:pPr>
      <w:r>
        <w:rPr>
          <w:rFonts w:ascii="Courier New" w:cs="Courier New" w:eastAsia="Courier New" w:hAnsi="Courier New"/>
          <w:sz w:val="17"/>
          <w:szCs w:val="17"/>
          <w:color w:val="auto"/>
        </w:rPr>
        <w:t>necessary or proper to be done in the exercise of the rights and powers granted to the undersigned in the Powers of Attorney. For the</w:t>
      </w:r>
    </w:p>
    <w:p>
      <w:pPr>
        <w:spacing w:after="0" w:line="1" w:lineRule="exact"/>
        <w:rPr>
          <w:sz w:val="20"/>
          <w:szCs w:val="20"/>
          <w:color w:val="auto"/>
        </w:rPr>
      </w:pPr>
    </w:p>
    <w:p>
      <w:pPr>
        <w:ind w:left="220" w:right="2019" w:hanging="204"/>
        <w:spacing w:after="0" w:line="245" w:lineRule="auto"/>
        <w:rPr>
          <w:sz w:val="20"/>
          <w:szCs w:val="20"/>
          <w:color w:val="auto"/>
        </w:rPr>
      </w:pPr>
      <w:r>
        <w:rPr>
          <w:rFonts w:ascii="Courier New" w:cs="Courier New" w:eastAsia="Courier New" w:hAnsi="Courier New"/>
          <w:sz w:val="17"/>
          <w:szCs w:val="17"/>
          <w:color w:val="auto"/>
        </w:rPr>
        <w:t>avoidance of doubt, the foregoing appointment shall not serve as a revocation of the powers granted to the undersigned in the Powers of Attorney.</w:t>
      </w:r>
    </w:p>
    <w:p>
      <w:pPr>
        <w:spacing w:after="0" w:line="198" w:lineRule="exact"/>
        <w:rPr>
          <w:sz w:val="20"/>
          <w:szCs w:val="20"/>
          <w:color w:val="auto"/>
        </w:rPr>
      </w:pPr>
    </w:p>
    <w:p>
      <w:pPr>
        <w:ind w:right="2219" w:firstLine="717"/>
        <w:spacing w:after="0" w:line="245" w:lineRule="auto"/>
        <w:rPr>
          <w:sz w:val="20"/>
          <w:szCs w:val="20"/>
          <w:color w:val="auto"/>
        </w:rPr>
      </w:pPr>
      <w:r>
        <w:rPr>
          <w:rFonts w:ascii="Courier New" w:cs="Courier New" w:eastAsia="Courier New" w:hAnsi="Courier New"/>
          <w:sz w:val="17"/>
          <w:szCs w:val="17"/>
          <w:color w:val="auto"/>
        </w:rPr>
        <w:t>This Substitute Power of Attorney shall remain in full force and effect with respect to each individual listed above, until the underlying</w:t>
      </w:r>
    </w:p>
    <w:p>
      <w:pPr>
        <w:spacing w:after="0" w:line="1" w:lineRule="exact"/>
        <w:rPr>
          <w:sz w:val="20"/>
          <w:szCs w:val="20"/>
          <w:color w:val="auto"/>
        </w:rPr>
      </w:pPr>
    </w:p>
    <w:p>
      <w:pPr>
        <w:ind w:right="2739"/>
        <w:spacing w:after="0" w:line="245" w:lineRule="auto"/>
        <w:rPr>
          <w:sz w:val="20"/>
          <w:szCs w:val="20"/>
          <w:color w:val="auto"/>
        </w:rPr>
      </w:pPr>
      <w:r>
        <w:rPr>
          <w:rFonts w:ascii="Courier New" w:cs="Courier New" w:eastAsia="Courier New" w:hAnsi="Courier New"/>
          <w:sz w:val="17"/>
          <w:szCs w:val="17"/>
          <w:color w:val="auto"/>
        </w:rPr>
        <w:t>Power of Attorney is revoked or terminated, unless earlier revoked by the undersigned in a signed writing.</w:t>
      </w:r>
    </w:p>
    <w:p>
      <w:pPr>
        <w:spacing w:after="0" w:line="198" w:lineRule="exact"/>
        <w:rPr>
          <w:sz w:val="20"/>
          <w:szCs w:val="20"/>
          <w:color w:val="auto"/>
        </w:rPr>
      </w:pPr>
    </w:p>
    <w:p>
      <w:pPr>
        <w:ind w:left="220" w:right="2019" w:hanging="204"/>
        <w:spacing w:after="0" w:line="245" w:lineRule="auto"/>
        <w:rPr>
          <w:sz w:val="20"/>
          <w:szCs w:val="20"/>
          <w:color w:val="auto"/>
        </w:rPr>
      </w:pPr>
      <w:r>
        <w:rPr>
          <w:rFonts w:ascii="Courier New" w:cs="Courier New" w:eastAsia="Courier New" w:hAnsi="Courier New"/>
          <w:sz w:val="17"/>
          <w:szCs w:val="17"/>
          <w:color w:val="auto"/>
        </w:rPr>
        <w:t>IN WITNESS WHEREOF, the undersigned has caused this Substitute Power of Attorney to be executed as of this 7th day of October, 2014.</w:t>
      </w:r>
    </w:p>
    <w:p>
      <w:pPr>
        <w:spacing w:after="0" w:line="39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Margaret K. Seif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9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Margaret K. Seif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10219"/>
      </w:cols>
      <w:pgMar w:left="24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4905"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2019-12-24T05:23:15Z</dcterms:created>
  <dcterms:modified xsi:type="dcterms:W3CDTF">2019-12-24T05:23:15Z</dcterms:modified>
</cp:coreProperties>
</file>