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03</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80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508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left="240" w:right="10240" w:firstLine="511"/>
        <w:spacing w:after="0" w:line="20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8"/>
          <w:szCs w:val="18"/>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6"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19,440,819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112,902</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20,939,936</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181,789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21,127,182</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5.7 %</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right="8380" w:hanging="644"/>
        <w:spacing w:after="0" w:line="313"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Analog Devices, Inc.</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One Technology Way</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Norwood, MA 02062-9106</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$0.16 2/3 par value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032654105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ectPr>
          <w:pgSz w:w="11900" w:h="16838" w:orient="portrait"/>
          <w:cols w:equalWidth="0" w:num="1">
            <w:col w:w="11200"/>
          </w:cols>
          <w:pgMar w:left="240" w:top="509" w:right="459" w:bottom="0" w:gutter="0" w:footer="0" w:header="0"/>
        </w:sectPr>
      </w:pPr>
    </w:p>
    <w:bookmarkStart w:id="3" w:name="page4"/>
    <w:bookmarkEnd w:id="3"/>
    <w:p>
      <w:pPr>
        <w:ind w:left="1304" w:hanging="1304"/>
        <w:spacing w:after="0" w:line="282"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685165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4"/>
          </w:cols>
          <w:pgMar w:left="896" w:top="607"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21,127,182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5.7 %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19,440,819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112,902</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20,939,936</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181,789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(Suisse) SA</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Investments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(Taiwan) Limited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340"/>
          </w:cols>
          <w:pgMar w:left="240" w:top="752"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08,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2"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340"/>
          </w:cols>
          <w:pgMar w:left="240" w:top="752" w:right="31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2020-01-08T09:26:42Z</dcterms:created>
  <dcterms:modified xsi:type="dcterms:W3CDTF">2020-01-08T09:26:42Z</dcterms:modified>
</cp:coreProperties>
</file>