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Analog Devices Incorporated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 032654105</w:t>
      </w:r>
    </w:p>
    <w:p>
      <w:pPr>
        <w:spacing w:after="0"/>
        <w:rPr>
          <w:sz w:val="20"/>
          <w:szCs w:val="20"/>
          <w:color w:val="auto"/>
        </w:rPr>
      </w:pPr>
      <w:r>
        <w:rPr>
          <w:rFonts w:ascii="Courier New" w:cs="Courier New" w:eastAsia="Courier New" w:hAnsi="Courier New"/>
          <w:sz w:val="18"/>
          <w:szCs w:val="18"/>
          <w:color w:val="auto"/>
        </w:rPr>
        <w:t>Filing Fee: No</w:t>
      </w:r>
    </w:p>
    <w:p>
      <w:pPr>
        <w:sectPr>
          <w:pgSz w:w="11900" w:h="16838" w:orient="portrait"/>
          <w:cols w:equalWidth="0" w:num="1">
            <w:col w:w="10219"/>
          </w:cols>
          <w:pgMar w:left="240" w:top="852" w:right="1440" w:bottom="0" w:gutter="0" w:footer="0" w:header="0"/>
        </w:sectPr>
      </w:pP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032654105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FMR Corp. - (Tax ID: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Commonwealth of Massachusetts</w:t>
      </w:r>
    </w:p>
    <w:p>
      <w:pPr>
        <w:spacing w:after="0" w:line="238" w:lineRule="auto"/>
        <w:rPr>
          <w:sz w:val="20"/>
          <w:szCs w:val="20"/>
          <w:color w:val="auto"/>
        </w:rPr>
      </w:pPr>
      <w:r>
        <w:rPr>
          <w:rFonts w:ascii="Courier New" w:cs="Courier New" w:eastAsia="Courier New" w:hAnsi="Courier New"/>
          <w:sz w:val="18"/>
          <w:szCs w:val="18"/>
          <w:color w:val="auto"/>
        </w:rPr>
        <w:t>Item 5: 1,500</w:t>
      </w:r>
    </w:p>
    <w:p>
      <w:pPr>
        <w:spacing w:after="0"/>
        <w:rPr>
          <w:sz w:val="20"/>
          <w:szCs w:val="20"/>
          <w:color w:val="auto"/>
        </w:rPr>
      </w:pPr>
      <w:r>
        <w:rPr>
          <w:rFonts w:ascii="Courier New" w:cs="Courier New" w:eastAsia="Courier New" w:hAnsi="Courier New"/>
          <w:sz w:val="18"/>
          <w:szCs w:val="18"/>
          <w:color w:val="auto"/>
        </w:rPr>
        <w:t>Item 6: None</w:t>
      </w:r>
    </w:p>
    <w:p>
      <w:pPr>
        <w:spacing w:after="0" w:line="237" w:lineRule="auto"/>
        <w:rPr>
          <w:sz w:val="20"/>
          <w:szCs w:val="20"/>
          <w:color w:val="auto"/>
        </w:rPr>
      </w:pPr>
      <w:r>
        <w:rPr>
          <w:rFonts w:ascii="Courier New" w:cs="Courier New" w:eastAsia="Courier New" w:hAnsi="Courier New"/>
          <w:sz w:val="18"/>
          <w:szCs w:val="18"/>
          <w:color w:val="auto"/>
        </w:rPr>
        <w:t>Item 7: 2,073,350</w:t>
      </w:r>
    </w:p>
    <w:p>
      <w:pPr>
        <w:spacing w:after="0" w:line="238"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2,073,350</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1.80%</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HC</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04-2507163)</w:t>
      </w:r>
    </w:p>
    <w:p>
      <w:pPr>
        <w:spacing w:after="0" w:line="1838" w:lineRule="exact"/>
        <w:rPr>
          <w:sz w:val="24"/>
          <w:szCs w:val="24"/>
          <w:color w:val="auto"/>
        </w:rPr>
      </w:pPr>
    </w:p>
    <w:p>
      <w:pPr>
        <w:sectPr>
          <w:pgSz w:w="11900" w:h="16838" w:orient="portrait"/>
          <w:cols w:equalWidth="0" w:num="2">
            <w:col w:w="4960" w:space="200"/>
            <w:col w:w="5059"/>
          </w:cols>
          <w:pgMar w:left="240" w:top="852"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032654105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Edward C. Johnson 3d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None</w:t>
      </w:r>
    </w:p>
    <w:p>
      <w:pPr>
        <w:spacing w:after="0"/>
        <w:rPr>
          <w:sz w:val="20"/>
          <w:szCs w:val="20"/>
          <w:color w:val="auto"/>
        </w:rPr>
      </w:pPr>
      <w:r>
        <w:rPr>
          <w:rFonts w:ascii="Courier New" w:cs="Courier New" w:eastAsia="Courier New" w:hAnsi="Courier New"/>
          <w:sz w:val="18"/>
          <w:szCs w:val="18"/>
          <w:color w:val="auto"/>
        </w:rPr>
        <w:t>Item 6: None</w:t>
      </w:r>
    </w:p>
    <w:p>
      <w:pPr>
        <w:spacing w:after="0" w:line="237" w:lineRule="auto"/>
        <w:rPr>
          <w:sz w:val="20"/>
          <w:szCs w:val="20"/>
          <w:color w:val="auto"/>
        </w:rPr>
      </w:pPr>
      <w:r>
        <w:rPr>
          <w:rFonts w:ascii="Courier New" w:cs="Courier New" w:eastAsia="Courier New" w:hAnsi="Courier New"/>
          <w:sz w:val="18"/>
          <w:szCs w:val="18"/>
          <w:color w:val="auto"/>
        </w:rPr>
        <w:t>Item 7: 2,073,350</w:t>
      </w:r>
    </w:p>
    <w:p>
      <w:pPr>
        <w:spacing w:after="0" w:line="238"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2,073,350</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1.80%</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IN</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032654105</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None</w:t>
      </w:r>
    </w:p>
    <w:p>
      <w:pPr>
        <w:spacing w:after="0" w:line="238" w:lineRule="auto"/>
        <w:rPr>
          <w:sz w:val="20"/>
          <w:szCs w:val="20"/>
          <w:color w:val="auto"/>
        </w:rPr>
      </w:pPr>
      <w:r>
        <w:rPr>
          <w:rFonts w:ascii="Courier New" w:cs="Courier New" w:eastAsia="Courier New" w:hAnsi="Courier New"/>
          <w:sz w:val="18"/>
          <w:szCs w:val="18"/>
          <w:color w:val="auto"/>
        </w:rPr>
        <w:t>Item 6: None</w:t>
      </w:r>
    </w:p>
    <w:p>
      <w:pPr>
        <w:spacing w:after="0"/>
        <w:rPr>
          <w:sz w:val="20"/>
          <w:szCs w:val="20"/>
          <w:color w:val="auto"/>
        </w:rPr>
      </w:pPr>
      <w:r>
        <w:rPr>
          <w:rFonts w:ascii="Courier New" w:cs="Courier New" w:eastAsia="Courier New" w:hAnsi="Courier New"/>
          <w:sz w:val="18"/>
          <w:szCs w:val="18"/>
          <w:color w:val="auto"/>
        </w:rPr>
        <w:t>Item 7: 2,073,350</w:t>
      </w:r>
    </w:p>
    <w:p>
      <w:pPr>
        <w:spacing w:after="0" w:line="237"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2,073,350</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1.80%</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IN</w:t>
      </w:r>
    </w:p>
    <w:p>
      <w:pPr>
        <w:sectPr>
          <w:pgSz w:w="11900" w:h="16838" w:orient="portrait"/>
          <w:cols w:equalWidth="0" w:num="1">
            <w:col w:w="10219"/>
          </w:cols>
          <w:pgMar w:left="240" w:top="852"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SCHEDULE 13G - TO BE INCLUDED IN STATEMENTS</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FILED PURSUANT TO RULE 13d-1(b) or 13d-2(b)</w:t>
      </w:r>
    </w:p>
    <w:p>
      <w:pPr>
        <w:sectPr>
          <w:pgSz w:w="11900" w:h="16838" w:orient="portrait"/>
          <w:cols w:equalWidth="0" w:num="1">
            <w:col w:w="10219"/>
          </w:cols>
          <w:pgMar w:left="240" w:top="852" w:right="1440" w:bottom="0" w:gutter="0" w:footer="0" w:header="0"/>
          <w:type w:val="continuous"/>
        </w:sectPr>
      </w:pP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Analog Devices Incorporated</w:t>
      </w:r>
    </w:p>
    <w:p>
      <w:pPr>
        <w:sectPr>
          <w:pgSz w:w="11900" w:h="16838" w:orient="portrait"/>
          <w:cols w:equalWidth="0" w:num="1">
            <w:col w:w="10219"/>
          </w:cols>
          <w:pgMar w:left="240" w:top="852"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Issuer's Principal Executive Offices:</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One Technology Way</w:t>
      </w:r>
    </w:p>
    <w:p>
      <w:pPr>
        <w:spacing w:after="0" w:line="16" w:lineRule="exact"/>
        <w:rPr>
          <w:sz w:val="24"/>
          <w:szCs w:val="24"/>
          <w:color w:val="auto"/>
        </w:rPr>
      </w:pPr>
    </w:p>
    <w:p>
      <w:pPr>
        <w:ind w:left="1700"/>
        <w:spacing w:after="0"/>
        <w:tabs>
          <w:tab w:leader="none" w:pos="3040" w:val="left"/>
        </w:tabs>
        <w:rPr>
          <w:sz w:val="20"/>
          <w:szCs w:val="20"/>
          <w:color w:val="auto"/>
        </w:rPr>
      </w:pPr>
      <w:r>
        <w:rPr>
          <w:rFonts w:ascii="Courier New" w:cs="Courier New" w:eastAsia="Courier New" w:hAnsi="Courier New"/>
          <w:sz w:val="18"/>
          <w:szCs w:val="18"/>
          <w:color w:val="auto"/>
        </w:rPr>
        <w:t>Norwood, MA</w:t>
        <w:tab/>
        <w:t>02062</w:t>
      </w:r>
    </w:p>
    <w:p>
      <w:pPr>
        <w:sectPr>
          <w:pgSz w:w="11900" w:h="16838" w:orient="portrait"/>
          <w:cols w:equalWidth="0" w:num="1">
            <w:col w:w="10219"/>
          </w:cols>
          <w:pgMar w:left="240" w:top="852" w:right="1440" w:bottom="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FMR Corp.</w:t>
      </w:r>
    </w:p>
    <w:p>
      <w:pPr>
        <w:sectPr>
          <w:pgSz w:w="11900" w:h="16838" w:orient="portrait"/>
          <w:cols w:equalWidth="0" w:num="1">
            <w:col w:w="10219"/>
          </w:cols>
          <w:pgMar w:left="240" w:top="852"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or Principal Business Office or, if None, Residence:</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82 Devonshire Street, Boston, Massachusetts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02109</w:t>
      </w:r>
    </w:p>
    <w:p>
      <w:pPr>
        <w:spacing w:after="0" w:line="200" w:lineRule="exact"/>
        <w:rPr>
          <w:sz w:val="24"/>
          <w:szCs w:val="24"/>
          <w:color w:val="auto"/>
        </w:rPr>
      </w:pPr>
    </w:p>
    <w:p>
      <w:pPr>
        <w:sectPr>
          <w:pgSz w:w="11900" w:h="16838" w:orient="portrait"/>
          <w:cols w:equalWidth="0" w:num="2">
            <w:col w:w="6220" w:space="220"/>
            <w:col w:w="3779"/>
          </w:cols>
          <w:pgMar w:left="240" w:top="852"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852"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Common Stock</w:t>
      </w:r>
    </w:p>
    <w:p>
      <w:pPr>
        <w:sectPr>
          <w:pgSz w:w="11900" w:h="16838" w:orient="portrait"/>
          <w:cols w:equalWidth="0" w:num="1">
            <w:col w:w="10219"/>
          </w:cols>
          <w:pgMar w:left="240" w:top="852" w:right="1440" w:bottom="0" w:gutter="0" w:footer="0" w:header="0"/>
          <w:type w:val="continuous"/>
        </w:sectPr>
      </w:pPr>
    </w:p>
    <w:bookmarkStart w:id="1" w:name="page2"/>
    <w:bookmarkEnd w:id="1"/>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032654105</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left="860" w:right="5779" w:hanging="9"/>
        <w:spacing w:after="0" w:line="235" w:lineRule="auto"/>
        <w:tabs>
          <w:tab w:leader="none" w:pos="170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2,073,350</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sz w:val="20"/>
          <w:szCs w:val="20"/>
          <w:color w:val="auto"/>
        </w:rPr>
      </w:pPr>
      <w:r>
        <w:rPr>
          <w:rFonts w:ascii="Courier New" w:cs="Courier New" w:eastAsia="Courier New" w:hAnsi="Courier New"/>
          <w:sz w:val="18"/>
          <w:szCs w:val="18"/>
          <w:color w:val="auto"/>
        </w:rPr>
        <w:t>1.80%</w:t>
      </w:r>
    </w:p>
    <w:p>
      <w:pPr>
        <w:spacing w:after="0" w:line="202"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1,500</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7" w:lineRule="exact"/>
        <w:rPr>
          <w:rFonts w:ascii="Courier New" w:cs="Courier New" w:eastAsia="Courier New" w:hAnsi="Courier New"/>
          <w:sz w:val="18"/>
          <w:szCs w:val="18"/>
          <w:color w:val="auto"/>
        </w:rPr>
      </w:pPr>
    </w:p>
    <w:p>
      <w:pPr>
        <w:ind w:left="860" w:right="2839" w:hanging="9"/>
        <w:spacing w:after="0" w:line="235" w:lineRule="auto"/>
        <w:tabs>
          <w:tab w:leader="none" w:pos="170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2,073,350</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839" w:firstLine="843"/>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and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839" w:firstLine="843"/>
        <w:spacing w:after="0" w:line="237" w:lineRule="auto"/>
        <w:rPr>
          <w:sz w:val="20"/>
          <w:szCs w:val="20"/>
          <w:color w:val="auto"/>
        </w:rPr>
      </w:pPr>
      <w:r>
        <w:rPr>
          <w:rFonts w:ascii="Courier New" w:cs="Courier New" w:eastAsia="Courier New" w:hAnsi="Courier New"/>
          <w:sz w:val="18"/>
          <w:szCs w:val="18"/>
          <w:color w:val="auto"/>
        </w:rPr>
        <w:t>Inasmuch as the reporting persons are no longer the beneficial owners of more than five percent of the number of shares outstanding, the reporting persons have no further reporting obligation under section 13(d) of the Securities and Exchange Commission thereunder, and the reporting persons have no</w:t>
      </w:r>
    </w:p>
    <w:p>
      <w:pPr>
        <w:spacing w:after="0" w:line="6"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obligation to amend this Statement if any material change occurs in the facts set forth herein.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5"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w:t>
      </w:r>
    </w:p>
    <w:p>
      <w:pPr>
        <w:spacing w:after="0" w:line="6"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Schedule 13G in connection with FMR Corp.'s beneficial ownership of the common stock of Analog Devices Incorporated at June 30, 1996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July 9, 1996</w:t>
      </w:r>
    </w:p>
    <w:p>
      <w:pPr>
        <w:spacing w:after="0" w:line="238" w:lineRule="auto"/>
        <w:rPr>
          <w:sz w:val="20"/>
          <w:szCs w:val="20"/>
          <w:color w:val="auto"/>
        </w:rPr>
      </w:pPr>
      <w:r>
        <w:rPr>
          <w:rFonts w:ascii="Courier New" w:cs="Courier New" w:eastAsia="Courier New" w:hAnsi="Courier New"/>
          <w:sz w:val="18"/>
          <w:szCs w:val="18"/>
          <w:color w:val="auto"/>
        </w:rPr>
        <w:t>Date</w:t>
      </w:r>
    </w:p>
    <w:p>
      <w:pPr>
        <w:sectPr>
          <w:pgSz w:w="11900" w:h="16838" w:orient="portrait"/>
          <w:cols w:equalWidth="0" w:num="1">
            <w:col w:w="10219"/>
          </w:cols>
          <w:pgMar w:left="240" w:top="136" w:right="1440" w:bottom="0"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Arthur S. Loring, Vice</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2,071,850 shares or 1.80% of the common stock outstanding of Analog Devices Incorporated ("the Company") as a result of acting as investment adviser to various investment companies registered under Section 8 of the Investment Company Act of 1940.</w:t>
      </w:r>
    </w:p>
    <w:p>
      <w:pPr>
        <w:spacing w:after="0" w:line="212" w:lineRule="exact"/>
        <w:rPr>
          <w:sz w:val="20"/>
          <w:szCs w:val="20"/>
          <w:color w:val="auto"/>
        </w:rPr>
      </w:pPr>
    </w:p>
    <w:p>
      <w:pPr>
        <w:ind w:right="167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2,071,850 shares owned by the Funds.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9" w:lineRule="exact"/>
        <w:rPr>
          <w:sz w:val="20"/>
          <w:szCs w:val="20"/>
          <w:color w:val="auto"/>
        </w:rPr>
      </w:pPr>
    </w:p>
    <w:p>
      <w:pPr>
        <w:ind w:right="219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1,500 shares or 0.00% of the common stock outstanding of the Company as a result of its serving as investment manager of the institutional account(s).</w:t>
      </w:r>
    </w:p>
    <w:p>
      <w:pPr>
        <w:spacing w:after="0" w:line="210" w:lineRule="exact"/>
        <w:rPr>
          <w:sz w:val="20"/>
          <w:szCs w:val="20"/>
          <w:color w:val="auto"/>
        </w:rPr>
      </w:pPr>
    </w:p>
    <w:p>
      <w:pPr>
        <w:ind w:right="231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Fidelity Management Trust Company, has sole voting and dispositive power over 1,500 shares of common stock owned by the institutional account(s) as reported above.</w:t>
      </w:r>
    </w:p>
    <w:p>
      <w:pPr>
        <w:spacing w:after="0" w:line="207" w:lineRule="exact"/>
        <w:rPr>
          <w:sz w:val="20"/>
          <w:szCs w:val="20"/>
          <w:color w:val="auto"/>
        </w:rPr>
      </w:pPr>
    </w:p>
    <w:p>
      <w:pPr>
        <w:ind w:right="187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and trusts for their benefit are the predominant owners of Class B shares of common stock of FMR Corp., representing approximately 49% of the voting power of FMR Corp. Mr. Johnson 3d owns 12.0% and Abigail P.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undersigned persons, on July 9, 1996, agree and consent to the joint filing on their behalf of this Schedule 13G in connection with their beneficial ownership of the common stock of Analog Devices Incorporated at June 30, 1996.</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ind w:left="860"/>
        <w:spacing w:after="0" w:line="238" w:lineRule="auto"/>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rPr>
          <w:sz w:val="20"/>
          <w:szCs w:val="20"/>
          <w:color w:val="auto"/>
        </w:rPr>
      </w:pPr>
      <w:r>
        <w:rPr>
          <w:rFonts w:ascii="Courier New" w:cs="Courier New" w:eastAsia="Courier New" w:hAnsi="Courier New"/>
          <w:sz w:val="18"/>
          <w:szCs w:val="18"/>
          <w:color w:val="auto"/>
        </w:rPr>
        <w:t>Arthur S. Loring</w:t>
      </w:r>
    </w:p>
    <w:p>
      <w:pPr>
        <w:spacing w:after="0" w:line="237" w:lineRule="auto"/>
        <w:rPr>
          <w:sz w:val="20"/>
          <w:szCs w:val="20"/>
          <w:color w:val="auto"/>
        </w:rPr>
      </w:pPr>
      <w:r>
        <w:rPr>
          <w:rFonts w:ascii="Courier New" w:cs="Courier New" w:eastAsia="Courier New" w:hAnsi="Courier New"/>
          <w:sz w:val="18"/>
          <w:szCs w:val="18"/>
          <w:color w:val="auto"/>
        </w:rPr>
        <w:t>Vice President - Legal</w:t>
      </w:r>
    </w:p>
    <w:p>
      <w:pPr>
        <w:ind w:left="860"/>
        <w:spacing w:after="0" w:line="238" w:lineRule="auto"/>
        <w:rPr>
          <w:sz w:val="20"/>
          <w:szCs w:val="20"/>
          <w:color w:val="auto"/>
        </w:rPr>
      </w:pPr>
      <w:r>
        <w:rPr>
          <w:rFonts w:ascii="Courier New" w:cs="Courier New" w:eastAsia="Courier New" w:hAnsi="Courier New"/>
          <w:sz w:val="18"/>
          <w:szCs w:val="18"/>
          <w:color w:val="auto"/>
        </w:rPr>
        <w:t>Edward C. Johnson 3d</w:t>
      </w: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7"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Under Power of Attorney dated</w:t>
      </w:r>
    </w:p>
    <w:p>
      <w:pPr>
        <w:sectPr>
          <w:pgSz w:w="11900" w:h="16838" w:orient="portrait"/>
          <w:cols w:equalWidth="0" w:num="1">
            <w:col w:w="10219"/>
          </w:cols>
          <w:pgMar w:left="240" w:top="541"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5/17/89</w:t>
      </w:r>
    </w:p>
    <w:p>
      <w:pPr>
        <w:spacing w:after="0" w:line="238" w:lineRule="auto"/>
        <w:rPr>
          <w:sz w:val="20"/>
          <w:szCs w:val="20"/>
          <w:color w:val="auto"/>
        </w:rPr>
      </w:pPr>
      <w:r>
        <w:rPr>
          <w:rFonts w:ascii="Courier New" w:cs="Courier New" w:eastAsia="Courier New" w:hAnsi="Courier New"/>
          <w:sz w:val="18"/>
          <w:szCs w:val="18"/>
          <w:color w:val="auto"/>
        </w:rPr>
        <w:t>On File with Schedule 13G for</w:t>
      </w:r>
    </w:p>
    <w:p>
      <w:pPr>
        <w:spacing w:after="0"/>
        <w:rPr>
          <w:sz w:val="20"/>
          <w:szCs w:val="20"/>
          <w:color w:val="auto"/>
        </w:rPr>
      </w:pPr>
      <w:r>
        <w:rPr>
          <w:rFonts w:ascii="Courier New" w:cs="Courier New" w:eastAsia="Courier New" w:hAnsi="Courier New"/>
          <w:sz w:val="18"/>
          <w:szCs w:val="18"/>
          <w:color w:val="auto"/>
        </w:rPr>
        <w:t>Airborne Freight Corp. 9/10/91</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0" w:lineRule="exact"/>
        <w:rPr>
          <w:sz w:val="20"/>
          <w:szCs w:val="20"/>
          <w:color w:val="auto"/>
        </w:rPr>
      </w:pPr>
    </w:p>
    <w:p>
      <w:pPr>
        <w:spacing w:after="0" w:line="204"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Under Power of Attorney dated</w:t>
      </w:r>
    </w:p>
    <w:p>
      <w:pPr>
        <w:spacing w:after="0" w:line="237" w:lineRule="auto"/>
        <w:rPr>
          <w:sz w:val="20"/>
          <w:szCs w:val="20"/>
          <w:color w:val="auto"/>
        </w:rPr>
      </w:pPr>
      <w:r>
        <w:rPr>
          <w:rFonts w:ascii="Courier New" w:cs="Courier New" w:eastAsia="Courier New" w:hAnsi="Courier New"/>
          <w:sz w:val="18"/>
          <w:szCs w:val="18"/>
          <w:color w:val="auto"/>
        </w:rPr>
        <w:t>1/5/96</w:t>
      </w:r>
    </w:p>
    <w:p>
      <w:pPr>
        <w:spacing w:after="0" w:line="238" w:lineRule="auto"/>
        <w:rPr>
          <w:sz w:val="20"/>
          <w:szCs w:val="20"/>
          <w:color w:val="auto"/>
        </w:rPr>
      </w:pPr>
      <w:r>
        <w:rPr>
          <w:rFonts w:ascii="Courier New" w:cs="Courier New" w:eastAsia="Courier New" w:hAnsi="Courier New"/>
          <w:sz w:val="18"/>
          <w:szCs w:val="18"/>
          <w:color w:val="auto"/>
        </w:rPr>
        <w:t>On File with Schedule 13G for</w:t>
      </w:r>
    </w:p>
    <w:p>
      <w:pPr>
        <w:spacing w:after="0"/>
        <w:rPr>
          <w:sz w:val="20"/>
          <w:szCs w:val="20"/>
          <w:color w:val="auto"/>
        </w:rPr>
      </w:pPr>
      <w:r>
        <w:rPr>
          <w:rFonts w:ascii="Courier New" w:cs="Courier New" w:eastAsia="Courier New" w:hAnsi="Courier New"/>
          <w:sz w:val="18"/>
          <w:szCs w:val="18"/>
          <w:color w:val="auto"/>
        </w:rPr>
        <w:t>Acclaim Entertainment Inc.</w:t>
      </w:r>
    </w:p>
    <w:p>
      <w:pPr>
        <w:spacing w:after="0" w:line="237" w:lineRule="auto"/>
        <w:rPr>
          <w:sz w:val="20"/>
          <w:szCs w:val="20"/>
          <w:color w:val="auto"/>
        </w:rPr>
      </w:pPr>
      <w:r>
        <w:rPr>
          <w:rFonts w:ascii="Courier New" w:cs="Courier New" w:eastAsia="Courier New" w:hAnsi="Courier New"/>
          <w:sz w:val="18"/>
          <w:szCs w:val="18"/>
          <w:color w:val="auto"/>
        </w:rPr>
        <w:t>1/10/96</w:t>
      </w:r>
    </w:p>
    <w:p>
      <w:pPr>
        <w:spacing w:after="0" w:line="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Fidelity Management &amp; Research Company</w:t>
      </w:r>
    </w:p>
    <w:p>
      <w:pPr>
        <w:spacing w:after="0" w:line="16"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Sr. V.P. and General Counsel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2019-12-12T05:51:53Z</dcterms:created>
  <dcterms:modified xsi:type="dcterms:W3CDTF">2019-12-12T05:51:53Z</dcterms:modified>
</cp:coreProperties>
</file>