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-230505</wp:posOffset>
            </wp:positionV>
            <wp:extent cx="124460" cy="1244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2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-669290</wp:posOffset>
            </wp:positionV>
            <wp:extent cx="124460" cy="124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2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5277485</wp:posOffset>
            </wp:positionH>
            <wp:positionV relativeFrom="paragraph">
              <wp:posOffset>-633095</wp:posOffset>
            </wp:positionV>
            <wp:extent cx="58420" cy="6464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4001770</wp:posOffset>
            </wp:positionH>
            <wp:positionV relativeFrom="paragraph">
              <wp:posOffset>-633095</wp:posOffset>
            </wp:positionV>
            <wp:extent cx="58420" cy="6464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753745</wp:posOffset>
            </wp:positionV>
            <wp:extent cx="7045960" cy="6287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28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7" w:right="359" w:bottom="577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ROCHE VINCENT</w:t>
        </w:r>
      </w:hyperlink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ANALOG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ANALOG DEVICES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ADI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7" w:right="600" w:firstLine="7"/>
        <w:spacing w:after="0" w:line="26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513"/>
        <w:spacing w:after="0"/>
        <w:tabs>
          <w:tab w:leader="none" w:pos="207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3"/>
        <w:spacing w:after="0"/>
        <w:tabs>
          <w:tab w:leader="none" w:pos="207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111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 &amp; CEO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7" w:space="720"/>
            <w:col w:w="3353"/>
          </w:cols>
          <w:pgMar w:left="460" w:top="217" w:right="359" w:bottom="577" w:gutter="0" w:footer="0" w:header="0"/>
          <w:type w:val="continuous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10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WILMINGTON MA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01887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94.41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197,537.875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397.91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187,537.875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Vincent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Roche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23,515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I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Grantor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Retained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Annuity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8"/>
          </w:tcPr>
          <w:p>
            <w:pPr>
              <w:jc w:val="center"/>
              <w:ind w:left="5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94.41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05/01/2026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03/11/2030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37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- $.16-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79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94.41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14,637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ind w:right="117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2/3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36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3500" w:type="dxa"/>
            <w:vAlign w:val="bottom"/>
            <w:vMerge w:val="restart"/>
          </w:tcPr>
          <w:p>
            <w:pPr>
              <w:ind w:left="3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sold pursuant to a 10b5-1 plan adopted by the reporting person on May 23, 2025.</w:t>
      </w:r>
    </w:p>
    <w:p>
      <w:pPr>
        <w:spacing w:after="0" w:line="4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by the Vincent Roche 2024 Grantor Retained Annuity Trust dated October 3, 2024.</w:t>
      </w:r>
    </w:p>
    <w:p>
      <w:pPr>
        <w:spacing w:after="0" w:line="4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is fully vested.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Shelly Shaw, General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05/04/2026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Counsel, by Power of Attorney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00" w:firstLine="4"/>
        <w:spacing w:after="0" w:line="314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57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201872" TargetMode="External"/><Relationship Id="rId14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2026-05-04T17:24:08Z</dcterms:created>
  <dcterms:modified xsi:type="dcterms:W3CDTF">2026-05-04T17:24:08Z</dcterms:modified>
</cp:coreProperties>
</file>