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05</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$0.16 2/3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25,953,864</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153,010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27,470,842</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206,787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27,687,671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5.2 %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right="838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Analog Devices, Inc.</w:t>
      </w:r>
    </w:p>
    <w:p>
      <w:pPr>
        <w:spacing w:after="0" w:line="393" w:lineRule="exact"/>
        <w:rPr>
          <w:rFonts w:ascii="Arial" w:cs="Arial" w:eastAsia="Arial" w:hAnsi="Arial"/>
          <w:sz w:val="16"/>
          <w:szCs w:val="16"/>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One Analog Way</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Wilmington, MA 01887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Stock $0.16 2/3 par value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032654105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27,687,671</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5.2 %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25,953,864</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153,010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27,470,842</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206,787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(ASIA PACIFIC)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(Suisse) SA</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(Taiwan)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(Japan)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Private Investments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07,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2022-01-07T14:43:34Z</dcterms:created>
  <dcterms:modified xsi:type="dcterms:W3CDTF">2022-01-07T14:43:34Z</dcterms:modified>
</cp:coreProperties>
</file>