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August 14, 2003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7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1-7819</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(State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other juris-</w:t>
            </w:r>
          </w:p>
        </w:tc>
        <w:tc>
          <w:tcPr>
            <w:tcW w:w="2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(Commission</w:t>
            </w:r>
          </w:p>
        </w:tc>
        <w:tc>
          <w:tcPr>
            <w:tcW w:w="2740" w:type="dxa"/>
            <w:vAlign w:val="bottom"/>
          </w:tcPr>
          <w:p>
            <w:pPr>
              <w:ind w:left="1040"/>
              <w:spacing w:after="0"/>
              <w:rPr>
                <w:sz w:val="20"/>
                <w:szCs w:val="20"/>
                <w:color w:val="auto"/>
              </w:rPr>
            </w:pPr>
            <w:r>
              <w:rPr>
                <w:rFonts w:ascii="Courier New" w:cs="Courier New" w:eastAsia="Courier New" w:hAnsi="Courier New"/>
                <w:sz w:val="18"/>
                <w:szCs w:val="18"/>
                <w:color w:val="auto"/>
              </w:rPr>
              <w:t>(IRS Employer</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diction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w:t>
            </w:r>
          </w:p>
        </w:tc>
        <w:tc>
          <w:tcPr>
            <w:tcW w:w="2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File Number)</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One</w:t>
            </w:r>
          </w:p>
        </w:tc>
        <w:tc>
          <w:tcPr>
            <w:tcW w:w="4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Technology Way, Norwood, MA</w:t>
            </w:r>
          </w:p>
        </w:tc>
        <w:tc>
          <w:tcPr>
            <w:tcW w:w="2740" w:type="dxa"/>
            <w:vAlign w:val="bottom"/>
          </w:tcPr>
          <w:p>
            <w:pPr>
              <w:ind w:left="740"/>
              <w:spacing w:after="0"/>
              <w:rPr>
                <w:sz w:val="20"/>
                <w:szCs w:val="20"/>
                <w:color w:val="auto"/>
              </w:rPr>
            </w:pPr>
            <w:r>
              <w:rPr>
                <w:rFonts w:ascii="Courier New" w:cs="Courier New" w:eastAsia="Courier New" w:hAnsi="Courier New"/>
                <w:sz w:val="18"/>
                <w:szCs w:val="18"/>
                <w:color w:val="auto"/>
              </w:rPr>
              <w:t>02062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(781) 329-4700</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14, 2003, Analog Devices, Inc. announced its financial results for the quarter ended August 2, 2003. The full text of the press release issued in connection with the announcement is attached as Exhibit 99.1 to this Current Report on Form 8-K.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0219"/>
          </w:cols>
          <w:pgMar w:left="240" w:top="514"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8"/>
              </w:rPr>
              <w:t>Pursuant to the requirements of the</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Securities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Exchange Act of 1934,</w:t>
            </w:r>
          </w:p>
        </w:tc>
      </w:tr>
      <w:tr>
        <w:trPr>
          <w:trHeight w:val="203"/>
        </w:trPr>
        <w:tc>
          <w:tcPr>
            <w:tcW w:w="5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Registrant has duly caused this report to be signed</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its behalf by the</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undersigned hereunto duly authorized.</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Date:  August 14, 2003</w:t>
            </w:r>
          </w:p>
        </w:tc>
        <w:tc>
          <w:tcPr>
            <w:tcW w:w="18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ANALOG DEVICES,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406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By:</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/s/ Joseph</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E. McDonough</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Joseph E. McDonough</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Vice President-Finance and Chief</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Financial and Accounting</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258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August 14, 2003</w:t>
      </w:r>
    </w:p>
    <w:p>
      <w:pPr>
        <w:sectPr>
          <w:pgSz w:w="11900" w:h="16838" w:orient="portrait"/>
          <w:cols w:equalWidth="0" w:num="2">
            <w:col w:w="3500" w:space="720"/>
            <w:col w:w="5999"/>
          </w:cols>
          <w:pgMar w:left="240" w:top="520"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FOR RELEASE: AUGUST 14, 2003</w:t>
      </w:r>
    </w:p>
    <w:p>
      <w:pPr>
        <w:spacing w:after="0" w:line="21"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4:00 P.M. EST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REPORTS INCREASED REVENUE AND PROFITS FOR THIRD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QUARTER OF FISCAL YEAR 2003</w:t>
      </w:r>
    </w:p>
    <w:p>
      <w:pPr>
        <w:spacing w:after="0" w:line="207"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Norwood, MA -- Analog Devices (NYSE: ADI), a global leader in high-performance semiconductors for signal processing applications, today announced revenues of $520.4 million for the third quarter of fiscal 2003, which ended August 2.</w:t>
      </w:r>
    </w:p>
    <w:p>
      <w:pPr>
        <w:spacing w:after="0" w:line="1"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Revenues increased 17% from the third quarter of fiscal 2002 and 4% from the second quarter of fiscal 2003. The quarter's diluted earnings per share (EPS) under generally accepted accounting principles (GAAP) increased to $0.21, up from $0.08 in the same period a year ago and $0.19 in the previous quarter.</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margins increased sequentially to 55.1% of sales, up from 54.5% of sales in the second quarter of fiscal 2003. Operating income increased to 19.2% of sales in the third quarter of fiscal 2003, up from 17.6% in the previous quarter. Net income for the third quarter of fiscal 2003 was $79 million, up from $71 million in the previous quarter.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third quarter of fiscal 2003, cash and short-term investment balances increased by $128 million after spending approximately $20 million on capital equipment. Cash and short-term investment balances at the end of the third quarter of fiscal 2003 totaled $3.2 billion. Accounts receivable days sales outstanding was 45 days, compared to 44 days in the previous quarter. Days cost of sales in inventory were 116 days, compared to 117 days in the previous quarter.</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quarter, revenue grew 4% sequentially while net income grew 11% sequentially, nearly three times the revenue growth rate," said Jerald G. Fishman, president and CEO. "Revenue grew quarter-to-quarter across a broad base of applications within the computer, communications, consumer, and industrial markets we serve."</w:t>
      </w:r>
    </w:p>
    <w:p>
      <w:pPr>
        <w:sectPr>
          <w:pgSz w:w="11900" w:h="16838" w:orient="portrait"/>
          <w:cols w:equalWidth="0" w:num="1">
            <w:col w:w="10219"/>
          </w:cols>
          <w:pgMar w:left="240" w:top="339" w:right="1440" w:bottom="1440" w:gutter="0" w:footer="0" w:header="0"/>
        </w:sectPr>
      </w:pPr>
    </w:p>
    <w:bookmarkStart w:id="5" w:name="page6"/>
    <w:bookmarkEnd w:id="5"/>
    <w:p>
      <w:pPr>
        <w:ind w:right="2199"/>
        <w:spacing w:after="0" w:line="236" w:lineRule="auto"/>
        <w:rPr>
          <w:sz w:val="20"/>
          <w:szCs w:val="20"/>
          <w:color w:val="auto"/>
        </w:rPr>
      </w:pPr>
      <w:r>
        <w:rPr>
          <w:rFonts w:ascii="Courier New" w:cs="Courier New" w:eastAsia="Courier New" w:hAnsi="Courier New"/>
          <w:sz w:val="18"/>
          <w:szCs w:val="18"/>
          <w:color w:val="auto"/>
        </w:rPr>
        <w:t>Mr. Fishman continued, "The book-to-bill ratio was approximately one for the third quarter with strong order rates during July, the last month of the quarter."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"Analog product revenues grew 4% sequentially and 14% compared to the same period last year," said Mr. Fishman. "In addition, our DSP product revenues for the quarter accounted for approximately 22% of company revenues and grew 4% sequentially, 28% compared to the same period last year."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Summarizing the revenues on a geographic basis, Mr. Fishman explained, "In the third quarter, revenues grew in every region of the world with the strongest growth from Japan, primarily driven by consumer electronics equipment. Sales in Japan accounted for approximately 19% of revenue, the Americas 25%, Europe 20%, and Southeast Asia 36%."</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Regarding the near-term outlook, Mr. Fishman said, "We are encouraged by the strong order rates since early July; therefore, we are planning for revenue growth of 3% to 5% and GAAP diluted EPS of $0.22 to $0.23 for the fourth quarter of fiscal 2003."</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Mr. Fishman will discuss the third quarter's results and the near-term outlook via webcast, accessible from www.analog.com, today beginning at 4:30 pm EST. Investors who prefer to join by telephone may call 706-634-7193 ten minutes before the call begins and provide the password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replay will be available almost immediately after the call. The replay may be accessed for up to one week by dialing 800-642-1687 (replay only) and providing the conference ID: 1588442 or by visiting the Investor Relations page on ADI's web site.</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Analog Devices, Inc. is a leading manufacturer of precision high-performance integrated circuits used in analog and digital signal processing applications. ADI is headquartered in Norwood, Massachusetts, and employs approximately 8,450 people worldwide. It has manufacturing facilities in Massachusetts, California, North Carolina, Ireland, the Philippines, and the United</w:t>
      </w:r>
    </w:p>
    <w:p>
      <w:pPr>
        <w:sectPr>
          <w:pgSz w:w="11900" w:h="16838" w:orient="portrait"/>
          <w:cols w:equalWidth="0" w:num="1">
            <w:col w:w="10219"/>
          </w:cols>
          <w:pgMar w:left="240" w:top="520" w:right="1440" w:bottom="1440" w:gutter="0" w:footer="0" w:header="0"/>
        </w:sectPr>
      </w:pPr>
    </w:p>
    <w:bookmarkStart w:id="6" w:name="page7"/>
    <w:bookmarkEnd w:id="6"/>
    <w:p>
      <w:pPr>
        <w:ind w:right="1999"/>
        <w:spacing w:after="0" w:line="235" w:lineRule="auto"/>
        <w:rPr>
          <w:sz w:val="20"/>
          <w:szCs w:val="20"/>
          <w:color w:val="auto"/>
        </w:rPr>
      </w:pPr>
      <w:r>
        <w:rPr>
          <w:rFonts w:ascii="Courier New" w:cs="Courier New" w:eastAsia="Courier New" w:hAnsi="Courier New"/>
          <w:sz w:val="18"/>
          <w:szCs w:val="18"/>
          <w:color w:val="auto"/>
        </w:rPr>
        <w:t>Kingdom. Analog Devices' common stock is listed on the New York Stock Exchange and ADI is included in the S&amp;P 500 Index.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 - - - - - - - - - - - - - - - - - - - - - - - - - - -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release contains forward-looking statements, including our statements regarding planned revenues, earnings and operating margins, that are based on our current expectations, beliefs, assumptions, estimates, forecasts and projections about the industry and markets in which Analog Devices operates. The statements contained in this release are not guarantees of future performance and involve certain risks, uncertainties and assumptions that are difficult to predict. Therefore, actual outcomes and results may differ materially from what is expressed in such forward-looking statements, and such statements should not be relied upon as representing Analog Devices' expectations or beliefs as of any date subsequent to the date of this press release. Important factors that may affect future operating results include the effects of adverse changes in overall economic conditions, currency exchange rate fluctuations, the timing and duration of market upturns and downturns, the growth or contraction of the markets we serve, demand for semiconductors generally and for our products in particular, the risk that our backlog could decline significantly, our ability to hire engineers and other qualified employees needed to meet the expected demands of our largest customers, reversals or slowdowns in the markets or customers served by our products, the adverse effects of building inventories to meet planned growth that fails to materialize, the occurrence and frequency of inventory and lead-time reduction cycles, raw material availability, availability of both internal and external manufacturing capacity, technological and product development risks, competitors' actions and technological innovations and other risk factors described in our Quarterly Report on Form</w:t>
      </w:r>
    </w:p>
    <w:p>
      <w:pPr>
        <w:spacing w:after="0" w:line="39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10-Q for the fiscal quarter ended May 3, 2003, as filed with the Securities and Exchange Commission.</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CONTACT: Maria Tagliaferro, Director of Corporate Communications at Analog Devices, 781-461-3282, or investor.relations@analog.com</w:t>
      </w:r>
    </w:p>
    <w:p>
      <w:pPr>
        <w:sectPr>
          <w:pgSz w:w="11900" w:h="16838" w:orient="portrait"/>
          <w:cols w:equalWidth="0" w:num="1">
            <w:col w:w="10219"/>
          </w:cols>
          <w:pgMar w:left="240" w:top="520" w:right="1440" w:bottom="1440" w:gutter="0" w:footer="0" w:header="0"/>
        </w:sectPr>
      </w:pPr>
    </w:p>
    <w:bookmarkStart w:id="7" w:name="page8"/>
    <w:bookmarkEnd w:id="7"/>
    <w:p>
      <w:pPr>
        <w:jc w:val="center"/>
        <w:ind w:right="1679"/>
        <w:spacing w:after="0"/>
        <w:rPr>
          <w:sz w:val="20"/>
          <w:szCs w:val="20"/>
          <w:color w:val="auto"/>
        </w:rPr>
      </w:pPr>
      <w:r>
        <w:rPr>
          <w:rFonts w:ascii="Courier New" w:cs="Courier New" w:eastAsia="Courier New" w:hAnsi="Courier New"/>
          <w:sz w:val="18"/>
          <w:szCs w:val="18"/>
          <w:color w:val="auto"/>
        </w:rPr>
        <w:t>ANALOG DEVICES SUPPLEMENTAL INFORMATION, THIRD QUARTER, FISCAL 2003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SALES/EARNINGS SUMMARY</w:t>
      </w:r>
    </w:p>
    <w:tbl>
      <w:tblPr>
        <w:tblLayout w:type="fixed"/>
        <w:tblInd w:w="0" w:type="dxa"/>
        <w:tblCellMar>
          <w:top w:w="0" w:type="dxa"/>
          <w:left w:w="0" w:type="dxa"/>
          <w:bottom w:w="0" w:type="dxa"/>
          <w:right w:w="0" w:type="dxa"/>
        </w:tblCellMar>
      </w:tblPr>
      <w:tr>
        <w:trPr>
          <w:trHeight w:val="203"/>
        </w:trPr>
        <w:tc>
          <w:tcPr>
            <w:tcW w:w="706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OF DOLLARS, EXCEPT PER-SHARE AMOUNTS)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Courier New" w:cs="Courier New" w:eastAsia="Courier New" w:hAnsi="Courier New"/>
                <w:sz w:val="18"/>
                <w:szCs w:val="18"/>
                <w:color w:val="auto"/>
                <w:w w:val="83"/>
              </w:rPr>
              <w:t>3Q</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w:t>
            </w:r>
          </w:p>
        </w:tc>
        <w:tc>
          <w:tcPr>
            <w:tcW w:w="5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Courier New" w:cs="Courier New" w:eastAsia="Courier New" w:hAnsi="Courier New"/>
                <w:sz w:val="18"/>
                <w:szCs w:val="18"/>
                <w:color w:val="auto"/>
                <w:w w:val="83"/>
              </w:rPr>
              <w:t>2Q</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3Q 02</w:t>
            </w:r>
          </w:p>
        </w:tc>
      </w:tr>
      <w:tr>
        <w:trPr>
          <w:trHeight w:val="203"/>
        </w:trPr>
        <w:tc>
          <w:tcPr>
            <w:tcW w:w="3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6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Aug 2, 2003</w:t>
            </w:r>
          </w:p>
        </w:tc>
        <w:tc>
          <w:tcPr>
            <w:tcW w:w="18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May 3, 2003</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 3, 2002</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gridSpan w:val="3"/>
          </w:tcPr>
          <w:p>
            <w:pPr>
              <w:jc w:val="right"/>
              <w:ind w:right="272"/>
              <w:spacing w:after="0"/>
              <w:rPr>
                <w:sz w:val="20"/>
                <w:szCs w:val="20"/>
                <w:color w:val="auto"/>
              </w:rPr>
            </w:pPr>
            <w:r>
              <w:rPr>
                <w:rFonts w:ascii="Courier New" w:cs="Courier New" w:eastAsia="Courier New" w:hAnsi="Courier New"/>
                <w:sz w:val="18"/>
                <w:szCs w:val="18"/>
                <w:color w:val="auto"/>
              </w:rPr>
              <w:t>$ 520,445</w:t>
            </w:r>
          </w:p>
        </w:tc>
        <w:tc>
          <w:tcPr>
            <w:tcW w:w="18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$ 501,883</w:t>
            </w:r>
          </w:p>
        </w:tc>
        <w:tc>
          <w:tcPr>
            <w:tcW w:w="1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$ 445,448</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Y/Y Growth</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17%</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21%</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Q/Q Growth</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233,846</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228,423</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208,182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286,599</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273,460</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237,266</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48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55.1%</w:t>
            </w:r>
          </w:p>
        </w:tc>
        <w:tc>
          <w:tcPr>
            <w:tcW w:w="5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54.5%</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R&amp;D</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111,668</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110,827</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104,799</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and G&amp;A</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72,178</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71,509</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67,138</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Acquisition-related expenses*</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2,660</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2,658</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16,568</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341</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5,634</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3,779</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 Impairment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3,426</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99,752</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88,466</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35,922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48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(1,474)</w:t>
            </w:r>
          </w:p>
        </w:tc>
        <w:tc>
          <w:tcPr>
            <w:tcW w:w="5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(2,952)</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(3,740)</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101,226</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91,418</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39,662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22,270</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20,112</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8,249</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Rate</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22%</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22%</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78,956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71,306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31,413</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Shares used for EPS - Basic</w:t>
            </w:r>
          </w:p>
        </w:tc>
        <w:tc>
          <w:tcPr>
            <w:tcW w:w="480" w:type="dxa"/>
            <w:vAlign w:val="bottom"/>
          </w:tcPr>
          <w:p>
            <w:pPr>
              <w:spacing w:after="0"/>
              <w:rPr>
                <w:sz w:val="24"/>
                <w:szCs w:val="24"/>
                <w:color w:val="auto"/>
              </w:rPr>
            </w:pP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366,025</w:t>
            </w:r>
          </w:p>
        </w:tc>
        <w:tc>
          <w:tcPr>
            <w:tcW w:w="520" w:type="dxa"/>
            <w:vAlign w:val="bottom"/>
          </w:tcPr>
          <w:p>
            <w:pPr>
              <w:spacing w:after="0"/>
              <w:rPr>
                <w:sz w:val="24"/>
                <w:szCs w:val="24"/>
                <w:color w:val="auto"/>
              </w:rPr>
            </w:pPr>
          </w:p>
        </w:tc>
        <w:tc>
          <w:tcPr>
            <w:tcW w:w="13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364,267</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365,065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for EPS - Diluted</w:t>
            </w:r>
          </w:p>
        </w:tc>
        <w:tc>
          <w:tcPr>
            <w:tcW w:w="480" w:type="dxa"/>
            <w:vAlign w:val="bottom"/>
          </w:tcPr>
          <w:p>
            <w:pPr>
              <w:spacing w:after="0"/>
              <w:rPr>
                <w:sz w:val="17"/>
                <w:szCs w:val="17"/>
                <w:color w:val="auto"/>
              </w:rPr>
            </w:pP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384,166</w:t>
            </w:r>
          </w:p>
        </w:tc>
        <w:tc>
          <w:tcPr>
            <w:tcW w:w="520" w:type="dxa"/>
            <w:vAlign w:val="bottom"/>
          </w:tcPr>
          <w:p>
            <w:pPr>
              <w:spacing w:after="0"/>
              <w:rPr>
                <w:sz w:val="17"/>
                <w:szCs w:val="17"/>
                <w:color w:val="auto"/>
              </w:rPr>
            </w:pP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379,163</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380,770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0.22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0.20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0.21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0.19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358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right="2099" w:hanging="212"/>
        <w:spacing w:after="0" w:line="235"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 related goodwill is no longer amortized effective November 3, 2002, in accordance with FAS 142.</w:t>
      </w:r>
    </w:p>
    <w:p>
      <w:pPr>
        <w:sectPr>
          <w:pgSz w:w="11900" w:h="16838" w:orient="portrait"/>
          <w:cols w:equalWidth="0" w:num="1">
            <w:col w:w="10219"/>
          </w:cols>
          <w:pgMar w:left="240" w:top="51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Nine Months Ended</w:t>
            </w:r>
          </w:p>
        </w:tc>
        <w:tc>
          <w:tcPr>
            <w:tcW w:w="248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Aug 2, 2003</w:t>
            </w:r>
          </w:p>
        </w:tc>
        <w:tc>
          <w:tcPr>
            <w:tcW w:w="17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Aug 3, 2002</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4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$ 1,489,751</w:t>
            </w:r>
          </w:p>
        </w:tc>
        <w:tc>
          <w:tcPr>
            <w:tcW w:w="17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$ 1,251,790</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Y/Y Growth</w:t>
            </w:r>
          </w:p>
        </w:tc>
        <w:tc>
          <w:tcPr>
            <w:tcW w:w="10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c>
          <w:tcPr>
            <w:tcW w:w="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676,555</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589,896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813,196</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661,894</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10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54.6%</w:t>
            </w:r>
          </w:p>
        </w:tc>
        <w:tc>
          <w:tcPr>
            <w:tcW w:w="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R&amp;D</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329,607</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303,012</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and G&amp;A</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213,002</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187,850</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Acquisition-related expenses*</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8,167</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54,224</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341</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31,084</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5,579</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 Impairment</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3,426</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262,079</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76,719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(7,478)</w:t>
            </w:r>
          </w:p>
        </w:tc>
        <w:tc>
          <w:tcPr>
            <w:tcW w:w="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(17,271)</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269,557</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93,990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59,303</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23,461</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Rate</w:t>
            </w:r>
          </w:p>
        </w:tc>
        <w:tc>
          <w:tcPr>
            <w:tcW w:w="10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c>
          <w:tcPr>
            <w:tcW w:w="6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210,254</w:t>
            </w:r>
          </w:p>
        </w:tc>
        <w:tc>
          <w:tcPr>
            <w:tcW w:w="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70,529</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Shares used for EPS - Basic</w:t>
            </w:r>
          </w:p>
        </w:tc>
        <w:tc>
          <w:tcPr>
            <w:tcW w:w="1060" w:type="dxa"/>
            <w:vAlign w:val="bottom"/>
          </w:tcPr>
          <w:p>
            <w:pPr>
              <w:spacing w:after="0"/>
              <w:rPr>
                <w:sz w:val="24"/>
                <w:szCs w:val="24"/>
                <w:color w:val="auto"/>
              </w:rPr>
            </w:pP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364,477</w:t>
            </w:r>
          </w:p>
        </w:tc>
        <w:tc>
          <w:tcPr>
            <w:tcW w:w="68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364,253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for EPS - Diluted</w:t>
            </w:r>
          </w:p>
        </w:tc>
        <w:tc>
          <w:tcPr>
            <w:tcW w:w="1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380,509</w:t>
            </w:r>
          </w:p>
        </w:tc>
        <w:tc>
          <w:tcPr>
            <w:tcW w:w="68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382,565</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060" w:type="dxa"/>
            <w:vAlign w:val="bottom"/>
          </w:tcPr>
          <w:p>
            <w:pPr>
              <w:ind w:left="8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0.58</w:t>
            </w: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1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0.55</w:t>
            </w:r>
          </w:p>
        </w:tc>
        <w:tc>
          <w:tcPr>
            <w:tcW w:w="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4160" w:type="dxa"/>
            <w:vAlign w:val="bottom"/>
          </w:tcPr>
          <w:p>
            <w:pPr>
              <w:spacing w:after="0"/>
              <w:rPr>
                <w:sz w:val="17"/>
                <w:szCs w:val="17"/>
                <w:color w:val="auto"/>
              </w:rPr>
            </w:pP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right="2319" w:hanging="212"/>
        <w:spacing w:after="0" w:line="235"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Acquisition-related goodwill is no longer amortized effective November 3, 2002, in accordance with FAS 142.</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679"/>
        <w:spacing w:after="0"/>
        <w:rPr>
          <w:sz w:val="20"/>
          <w:szCs w:val="20"/>
          <w:color w:val="auto"/>
        </w:rPr>
      </w:pPr>
      <w:r>
        <w:rPr>
          <w:rFonts w:ascii="Courier New" w:cs="Courier New" w:eastAsia="Courier New" w:hAnsi="Courier New"/>
          <w:sz w:val="18"/>
          <w:szCs w:val="18"/>
          <w:color w:val="auto"/>
        </w:rPr>
        <w:t>ANALOG DEVICES SUPPLEMENTAL INFORMATION, THIRD QUARTER, FISCAL 2003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SELECTED BALANCE SHEET INFORMATION</w:t>
      </w:r>
    </w:p>
    <w:p>
      <w:pPr>
        <w:ind w:left="2960"/>
        <w:spacing w:after="0" w:line="238" w:lineRule="auto"/>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3Q 03</w:t>
            </w:r>
          </w:p>
        </w:tc>
        <w:tc>
          <w:tcPr>
            <w:tcW w:w="1060" w:type="dxa"/>
            <w:vAlign w:val="bottom"/>
          </w:tcPr>
          <w:p>
            <w:pPr>
              <w:ind w:left="840"/>
              <w:spacing w:after="0"/>
              <w:rPr>
                <w:sz w:val="20"/>
                <w:szCs w:val="20"/>
                <w:color w:val="auto"/>
              </w:rPr>
            </w:pPr>
            <w:r>
              <w:rPr>
                <w:rFonts w:ascii="Courier New" w:cs="Courier New" w:eastAsia="Courier New" w:hAnsi="Courier New"/>
                <w:sz w:val="18"/>
                <w:szCs w:val="18"/>
                <w:color w:val="auto"/>
                <w:w w:val="92"/>
              </w:rPr>
              <w:t>2Q</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3Q 02</w:t>
            </w:r>
          </w:p>
        </w:tc>
      </w:tr>
      <w:tr>
        <w:trPr>
          <w:trHeight w:val="203"/>
        </w:trPr>
        <w:tc>
          <w:tcPr>
            <w:tcW w:w="4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5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Aug</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2, 2003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May 3, 2003</w:t>
            </w:r>
          </w:p>
        </w:tc>
        <w:tc>
          <w:tcPr>
            <w:tcW w:w="5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Aug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3, 2002</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&amp; Short-term Investments</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$3,229,365</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$3,101,483</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$2,953,855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259,134</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242,767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223,308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296,940</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293,487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284,044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198,554</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194,150</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192,492</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3,983,993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3,831,887</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3,653,699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PP&amp;E, Net</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697,841</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726,533</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814,334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297,533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286,119</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274,333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172,673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173,328</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188,848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96,028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117,446</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92,492</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$5,248,068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$5,135,313</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$5,023,706</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373,446</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367,492</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388,247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income-shipments to distributors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112,607</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108,980</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112,433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1,263,266</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1,279,027</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1,230,577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Lease Obligations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w:t>
            </w:r>
          </w:p>
        </w:tc>
        <w:tc>
          <w:tcPr>
            <w:tcW w:w="1060" w:type="dxa"/>
            <w:vAlign w:val="bottom"/>
          </w:tcPr>
          <w:p>
            <w:pPr>
              <w:spacing w:after="0"/>
              <w:rPr>
                <w:sz w:val="17"/>
                <w:szCs w:val="17"/>
                <w:color w:val="auto"/>
              </w:rPr>
            </w:pP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6"/>
              </w:rPr>
              <w:t>237</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5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334,888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323,692</w:t>
            </w:r>
          </w:p>
        </w:tc>
        <w:tc>
          <w:tcPr>
            <w:tcW w:w="5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330,372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3,163,670</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3,055,885</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2,960,700</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&amp; Equity</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$5,248,068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$5,135,313</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$5,023,706</w:t>
            </w:r>
          </w:p>
        </w:tc>
      </w:tr>
      <w:tr>
        <w:trPr>
          <w:trHeight w:val="203"/>
        </w:trPr>
        <w:tc>
          <w:tcPr>
            <w:tcW w:w="454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CAPITAL EXPENDITURES, DEPRECIATION &amp; AMORTIZATION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3Q</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w:t>
            </w:r>
          </w:p>
        </w:tc>
        <w:tc>
          <w:tcPr>
            <w:tcW w:w="64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w w:val="83"/>
              </w:rPr>
              <w:t>2Q</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w:t>
            </w:r>
          </w:p>
        </w:tc>
        <w:tc>
          <w:tcPr>
            <w:tcW w:w="1000" w:type="dxa"/>
            <w:vAlign w:val="bottom"/>
          </w:tcPr>
          <w:p>
            <w:pPr>
              <w:ind w:left="720"/>
              <w:spacing w:after="0"/>
              <w:rPr>
                <w:sz w:val="20"/>
                <w:szCs w:val="20"/>
                <w:color w:val="auto"/>
              </w:rPr>
            </w:pPr>
            <w:r>
              <w:rPr>
                <w:rFonts w:ascii="Courier New" w:cs="Courier New" w:eastAsia="Courier New" w:hAnsi="Courier New"/>
                <w:sz w:val="18"/>
                <w:szCs w:val="18"/>
                <w:color w:val="auto"/>
              </w:rPr>
              <w:t>3Q</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02</w:t>
            </w:r>
          </w:p>
        </w:tc>
      </w:tr>
      <w:tr>
        <w:trPr>
          <w:trHeight w:val="203"/>
        </w:trPr>
        <w:tc>
          <w:tcPr>
            <w:tcW w:w="432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Aug 2, 2003</w:t>
            </w:r>
          </w:p>
        </w:tc>
        <w:tc>
          <w:tcPr>
            <w:tcW w:w="1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May 3, 2003</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 3, 2002</w:t>
            </w:r>
          </w:p>
        </w:tc>
      </w:tr>
      <w:tr>
        <w:trPr>
          <w:trHeight w:val="203"/>
        </w:trPr>
        <w:tc>
          <w:tcPr>
            <w:tcW w:w="432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jc w:val="right"/>
              <w:ind w:right="2112"/>
              <w:spacing w:after="0"/>
              <w:rPr>
                <w:sz w:val="20"/>
                <w:szCs w:val="20"/>
                <w:color w:val="auto"/>
              </w:rPr>
            </w:pPr>
            <w:r>
              <w:rPr>
                <w:rFonts w:ascii="Courier New" w:cs="Courier New" w:eastAsia="Courier New" w:hAnsi="Courier New"/>
                <w:sz w:val="18"/>
                <w:szCs w:val="18"/>
                <w:color w:val="auto"/>
                <w:w w:val="97"/>
              </w:rPr>
              <w:t>Capital Expenditures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20,076</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2"/>
              </w:rPr>
              <w:t>14,348</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$14,284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42,297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42,503</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$45,347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&amp; Intangibles*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656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NINE MONTHS ENDED</w:t>
            </w:r>
          </w:p>
        </w:tc>
        <w:tc>
          <w:tcPr>
            <w:tcW w:w="216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Aug 2, 2003</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Aug 3, 2002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49,377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$ 41,482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126,339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$132,562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&amp; Intangibles*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1,964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$ 42,666</w:t>
            </w:r>
          </w:p>
        </w:tc>
      </w:tr>
    </w:tbl>
    <w:p>
      <w:pPr>
        <w:spacing w:after="0" w:line="200" w:lineRule="exact"/>
        <w:rPr>
          <w:sz w:val="20"/>
          <w:szCs w:val="20"/>
          <w:color w:val="auto"/>
        </w:rPr>
      </w:pPr>
    </w:p>
    <w:p>
      <w:pPr>
        <w:spacing w:after="0" w:line="209" w:lineRule="exact"/>
        <w:rPr>
          <w:sz w:val="20"/>
          <w:szCs w:val="20"/>
          <w:color w:val="auto"/>
        </w:rPr>
      </w:pPr>
    </w:p>
    <w:p>
      <w:pPr>
        <w:ind w:left="220" w:right="2319" w:hanging="212"/>
        <w:spacing w:after="0" w:line="235"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Acquisition-related goodwill is no longer amortized effective November 3, 2002, in accordance with FAS 142.</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2019-12-12T08:38:24Z</dcterms:created>
  <dcterms:modified xsi:type="dcterms:W3CDTF">2019-12-12T08:38:24Z</dcterms:modified>
</cp:coreProperties>
</file>