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Filed Pursuant to Rule 424(b)(2)</w:t>
      </w:r>
    </w:p>
    <w:p>
      <w:pPr>
        <w:ind w:left="4960"/>
        <w:spacing w:after="0" w:line="238" w:lineRule="auto"/>
        <w:rPr>
          <w:sz w:val="20"/>
          <w:szCs w:val="20"/>
          <w:color w:val="auto"/>
        </w:rPr>
      </w:pPr>
      <w:r>
        <w:rPr>
          <w:rFonts w:ascii="Courier New" w:cs="Courier New" w:eastAsia="Courier New" w:hAnsi="Courier New"/>
          <w:sz w:val="18"/>
          <w:szCs w:val="18"/>
          <w:color w:val="auto"/>
        </w:rPr>
        <w:t>File No. 333-17651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shares of Common Stock, $.16 2/3 par value per share (the "Common Stock") of Analog Devices, Inc. ("Analog" or the "Company") covered by this Prospectus may be issued, or transferred, by the Company from time to time to the trust (the "Trust") established by the Company and PNC Bank, National Association (the "Trustee") pursuant to the Company's Deferred Compensation Plan. All of the shares covered by this Prospectus may be offered and sold for the account of the Trust, and the proceeds of the sale of the shares will be held by the Trustee separate and apart from other funds of the Company and applied for the uses and purposes of participants in the Company's Deferred Compensation Plan. See "Deferred Compensation Plan" and "Use of Proceeds."</w:t>
      </w:r>
    </w:p>
    <w:p>
      <w:pPr>
        <w:spacing w:after="0" w:line="18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17, 1997.</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Reports, proxy materials and other information filed by the Company with the Commission, pursuant to the informational requirements of the Exchange Act, may be inspected and copied at the public reference facilities maintained by the Commission at 450 Fifth Street, N.W., Washington, D.C. 20549, and at the Commission's regional offices located at Seven World Trade Center, 13th Floor, New York, New York 10048, and at Citicorp Center, 500 West Madison Street, Suite 1400, Chicago, Illinois 60661. Copies of such materials also may be obtained from the Public Reference Section of the Commission at 450 Fifth Street, N.W., Washington, D.C. 20549 at prescribed rates. In addition, the Company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the Company is listed on the New York Stock Exchange and traded under the symbol "ADI." Reports, proxy materials and other information concerning the Company may also be inspected at the offices of the New York Stock Exchange, 20 Broad Street, New York, New York 10005.</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(as amended by Post-Effective Amendment No. 2 thereto) on Form S-3 (the "Registration Statement")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following documents filed by the Company with the Commission are incorporated herein by reference:</w:t>
      </w:r>
    </w:p>
    <w:p>
      <w:pPr>
        <w:spacing w:after="0" w:line="208" w:lineRule="exact"/>
        <w:rPr>
          <w:sz w:val="20"/>
          <w:szCs w:val="20"/>
          <w:color w:val="auto"/>
        </w:rPr>
      </w:pPr>
    </w:p>
    <w:p>
      <w:pPr>
        <w:ind w:left="540" w:right="1779" w:firstLine="521"/>
        <w:spacing w:after="0" w:line="235" w:lineRule="auto"/>
        <w:tabs>
          <w:tab w:leader="none" w:pos="148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November 2, 1996;</w:t>
      </w:r>
    </w:p>
    <w:p>
      <w:pPr>
        <w:spacing w:after="0" w:line="208" w:lineRule="exact"/>
        <w:rPr>
          <w:rFonts w:ascii="Courier New" w:cs="Courier New" w:eastAsia="Courier New" w:hAnsi="Courier New"/>
          <w:sz w:val="18"/>
          <w:szCs w:val="18"/>
          <w:color w:val="auto"/>
        </w:rPr>
      </w:pPr>
    </w:p>
    <w:p>
      <w:pPr>
        <w:ind w:left="540" w:right="2419" w:firstLine="521"/>
        <w:spacing w:after="0" w:line="290" w:lineRule="auto"/>
        <w:tabs>
          <w:tab w:leader="none" w:pos="14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each of the quarters ended February 1, 1997; May 3, 1997; and August 2, 1997;</w:t>
      </w:r>
    </w:p>
    <w:p>
      <w:pPr>
        <w:spacing w:after="0" w:line="169" w:lineRule="exact"/>
        <w:rPr>
          <w:rFonts w:ascii="Courier New" w:cs="Courier New" w:eastAsia="Courier New" w:hAnsi="Courier New"/>
          <w:sz w:val="16"/>
          <w:szCs w:val="16"/>
          <w:color w:val="auto"/>
        </w:rPr>
      </w:pPr>
    </w:p>
    <w:p>
      <w:pPr>
        <w:ind w:left="540" w:right="1779" w:firstLine="521"/>
        <w:spacing w:after="0" w:line="235" w:lineRule="auto"/>
        <w:tabs>
          <w:tab w:leader="none" w:pos="148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(File No. 0-4407) filed with the Commission on March 2, 1970; and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November [12], 1997 and prior to the date of this Prospectus.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Prospectus may contain and/or incorporate by reference forward-looking statements within the "safe harbor" provisions of the Private Securities Litigation Reform Act of 1995. For this purpose, any statements contained herein or incorporated herein by reference that are not statements of material fact may be deemed to be forward-looking statements. Without limiting the foregoing, the words "believes," "anticipates," "plans," "expects" and similar expressions are intended to identify forward-looking statements. Reference is made in particular to the discussion set forth under "Management's Discussion and Analysis of Financial Condition and Results of Operations" in the Company's Annual Report on Form 10-K for the fiscal year ended November 2, 1996 (the "Form 10-K") and the other reports periodically filed with the Securities and Exchange Commission pursuant to the Securities Exchange Act of 1934, as amended and incorporated in this Prospectus by reference. Such statements are based on then current expectations that involve a number of uncertainties. Actual results could differ materially from those projected in any such forward looking statements.</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upon the request of such person, a copy of any or all of the above documents incorporated herein by reference (without exhibits to such documents other than 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ectPr>
          <w:pgSz w:w="11900" w:h="16838" w:orient="portrait"/>
          <w:cols w:equalWidth="0" w:num="1">
            <w:col w:w="10219"/>
          </w:cols>
          <w:pgMar w:left="240" w:top="312" w:right="1440" w:bottom="1440" w:gutter="0" w:footer="0" w:header="0"/>
        </w:sect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DEFERRED COMPENSATION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established the Analog Devices, Inc. Deferred Compensation Plan (the "Plan") to provide (i) certain management and highly compensated employees of the Company and (ii) the non-employee directors of the Company with the opportunity to defer receipt of all or any portion of their compensation payable for services rendered to the Company. The obligations of the Company under such deferral arrangements (the "Obligations") are unfunded and unsecured general obligations of the Company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Participants") are the Company's non-employee directors and certain Company employees designated from time to time, by name, group or description by the Administrative Committee for the Plan.</w:t>
      </w:r>
    </w:p>
    <w:p>
      <w:pPr>
        <w:spacing w:after="0" w:line="20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Plan was adopted on November 3, 1995 and amended on December 3, 1996, March 11, 1997 and November 5, 1997 and permits Eligible Participants to defer</w:t>
      </w:r>
    </w:p>
    <w:p>
      <w:pPr>
        <w:ind w:right="1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and bonuses, (ii) in the case of non-employee directors, director fees and meeting fees and (iii) the gains that would otherwise be recognized upon the exercise of non-statutory stock options held by Eligible Participants ("Deferred Option Gains") and gains that would otherwise be recognized upon the lapse or termination of the restrictions and forfeiture provisions applicable to grants of restricted stock held by Eligible Participants.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Ordinarily, upon the exercise of non-statutory stock options, Eligible Participants would be required to recognize, for federal income tax purposes, an amount equal to the difference between the option exercise price and the fair market value of the Company's Common Stock issued upon the option exercise. To defer the Deferred Option Gains, Eligible Participants are required to deliver an irrevocable election to the Company prior to the option exercise. The Eligible Participant must specify at the time the irrevocable election is made whether such election relates to (i) all the shares issuable pursuant to a specified option or (ii) only those shares issuable pursuant to the specified option which, based on the then fair market value, represents the gain that would otherwise be realized upon the option exercise (the "Gain Shares"). After the deferral election has been delivered and the option is exercised, the Company will issue to the Trust (established for the Plan by a Trust Agreement between the Company and the Trustee), in accordance with the prior election, either (i) all of the shares issuable upon the exercise of such option or (ii) the Gain Shares, as the case may be, (collectively, the "Deferred Option Shares").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From time to time, certain employees of the Company are granted stock awards ("Restricted Stock Awards") that are subject to certain restrictions and/or risks of forfeiture (collectively, "Restrictions"). Ordinarily, upon the lapse or termination of such Restrictions, such employees would realize income for Federal Tax purposes in an amount equal to the difference between the price paid for the shares granted pursuant to the Restricted Stock Award, which is ordinarily a nominal amount, and the fair market value of the stock on the date the Restrictions lapse or terminate. The Plan allows Eligible Participants to defer the payment of the taxes which would otherwise be due at the time the Restrictions lapse or terminate ("Restricted Stock Gains"). In order to defer Restricted Stock Gains, Eligible Participants must deliver an irrevocable election to the Company prior to the date that the Restrictions on such shares lapse or terminate. After such an election has been made, the holders of such restricted shares will cause the Company to transfer such shares ("Deferred Restricted Stock Shares") to the Trust.</w:t>
      </w:r>
    </w:p>
    <w:p>
      <w:pPr>
        <w:spacing w:after="0" w:line="208"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The Trust is considered to be a grantor trust for federal income tax purposes. Deferred Option Shares and Deferred Restricted Stock Shares (collectively, "Deferred Shares") issued to the Trust are held by the</w:t>
      </w:r>
    </w:p>
    <w:p>
      <w:pPr>
        <w:sectPr>
          <w:pgSz w:w="11900" w:h="16838" w:orient="portrait"/>
          <w:cols w:equalWidth="0" w:num="1">
            <w:col w:w="10219"/>
          </w:cols>
          <w:pgMar w:left="240" w:top="312" w:right="1440" w:bottom="379" w:gutter="0" w:footer="0" w:header="0"/>
        </w:sectPr>
      </w:pP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379"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Trustee together with any other funds or assets deposited with the Trustee by the Company pursuant to the terms of the Plan and the Trust Agreement. The assets of the Trust, and any earnings thereon, are held separate and apart from other funds of the Company for the uses and purposes of Plan participants. The Company's obligations with respect to an Eligible Participant's Deferred Shares are unfunded and unsecured promises by the Company to pay in the future the value of the Deferred Shares, adjusted either up or down to reflect the value of an equal amount of shares of the Company's Common Stock and in certain cases the performance of selected investment measurement options if available to a participant during the deferral period in accordance with the Plan and the Trust Agreement.</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Deferred Shares arising out of stock options granted, or Restricted Stock Awards issued, by the Company on or prior to July 23, 1997 may be sold from time to time in the open market for the account of the Trust when an Eligible Participant advises the Company to change his/her investment from Analog to one or more of the several investment measurement options available to Plan participants or whenever the Trustee deems such sale to be appropriate. The Deferred Compensation Plan does not permit Eligible Participants to change their investment from Analog Common Stock with respect to stock options granted after July 23, 1997 or Restricted Stock Awards issued after July 23, 1997. After Deferred Shares are sold, investment earnings credited to the Eligible Participant's account will be indexed to the mutual funds or indices selected by the Eligible Participant. The Company is not actually required to invest the deferred compensation in the types of funds specified by a Plan participant. However, such use of the Trust may assist the Company in meeting its future Obligations.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S-8 under the Securities Act with respect to the Company's Obligations under the Plan (Registration Statement No. 33-64849).</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address of the Trustee is PNC Bank, N.A., Retirement and Investment Services, One Oliver Plaza, 210 6th Avenue, Pittsburgh, PA 15222-2602, Attention: Trust Officer.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set forth under "Deferred Compensation Plan," the proceeds from the sale of any shares of Company Common Stock shall be held by the Trustee separate and apart from other funds of the Company and applied for the use and purposes of participants in the Plan. Such proceeds, together with other assets held by the Trust, shall be subject to the claims of the Company's general creditors under federal and state laws in the event of the Company's insolvency.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sold pursuant to this Prospectus because that number is dependent upon the extent to which Eligible Participants elect to defer the recognition of gains from their exercise of stock options and Restricted Stock Awards granted by the Company.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Shares of Common Stock covered hereby may be offered and sold by the Company for the account of the Trust. Such sales may be made on the New York Stock Exchange in open market transactions including one or more of the following methods: (a) 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the Company in amounts to be negotiated immediately prior to the sale.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offering the shares of Common Stock covered hereby, any broker-dealers and any other participating broker-dealers who execute sales may be deemed to be "underwriters" within the meaning of the Securities</w:t>
      </w:r>
    </w:p>
    <w:p>
      <w:pPr>
        <w:sectPr>
          <w:pgSz w:w="11900" w:h="16838" w:orient="portrait"/>
          <w:cols w:equalWidth="0" w:num="1">
            <w:col w:w="10219"/>
          </w:cols>
          <w:pgMar w:left="240" w:top="312" w:right="1440" w:bottom="987"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987"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Act in connection with such sales, and the compensation of such broker-dealers may be deemed to be underwriting discounts and commissions.</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offering will terminate on the date on which all shares offered hereby have been sold.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INDEMNIFICATION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LLP, Boston, Massachusetts.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Analog Devices, Inc. appearing in Analog Devices, Inc.'s Annual Report (Form 10-K) for the year ended November 2, 1996 have been audited by Ernst &amp; Young LLP, independent auditors, as set forth in their report thereon included therein and incorporated herein by reference. Such financial statements and schedule are incorporated herein by reference in reliance upon such report given upon the authority of such firm as experts in accounting and auditing.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2019-12-20T05:18:39Z</dcterms:created>
  <dcterms:modified xsi:type="dcterms:W3CDTF">2019-12-20T05:18:39Z</dcterms:modified>
</cp:coreProperties>
</file>