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9106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80"/>
        <w:spacing w:after="0" w:line="190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  <w:vertAlign w:val="subscript"/>
        </w:rPr>
        <w:t>$</w:t>
      </w:r>
      <w:r>
        <w:rPr>
          <w:rFonts w:ascii="Arial" w:cs="Arial" w:eastAsia="Arial" w:hAnsi="Arial"/>
          <w:sz w:val="16"/>
          <w:szCs w:val="16"/>
          <w:color w:val="0000FF"/>
          <w:vertAlign w:val="subscript"/>
        </w:rPr>
        <w:t>12.7</w:t>
      </w:r>
    </w:p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80"/>
        <w:spacing w:after="0" w:line="18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28.75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80"/>
        <w:spacing w:after="0" w:line="190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  <w:vertAlign w:val="subscript"/>
        </w:rPr>
        <w:t>$</w:t>
      </w:r>
      <w:r>
        <w:rPr>
          <w:rFonts w:ascii="Arial" w:cs="Arial" w:eastAsia="Arial" w:hAnsi="Arial"/>
          <w:sz w:val="16"/>
          <w:szCs w:val="16"/>
          <w:color w:val="0000FF"/>
          <w:vertAlign w:val="subscript"/>
        </w:rPr>
        <w:t>44.5</w:t>
      </w:r>
    </w:p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80"/>
        <w:spacing w:after="0" w:line="18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39.06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80"/>
        <w:spacing w:after="0" w:line="18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41.05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80"/>
        <w:spacing w:after="0" w:line="18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19.89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80"/>
        <w:spacing w:after="0" w:line="18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45.27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12/07/1997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Comm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17,500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12/07/2006  Stock-$.16-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6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Comm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80,000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  Stock-$.16-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6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11/10/2003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Comm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11/10/2010  Stock-$.16-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8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07/18/2002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Comm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494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Stock-$.16-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5,431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5,431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6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01/22/2005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Comm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  Stock-$.16-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6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09/24/2004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Comm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  Stock-$.16-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6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12/10/2006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Comm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35,000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ectPr>
          <w:pgSz w:w="11900" w:h="16838" w:orient="portrait"/>
          <w:cols w:equalWidth="0" w:num="2">
            <w:col w:w="4680" w:space="720"/>
            <w:col w:w="61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3079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12/07/2014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20" w:type="dxa"/>
            <w:vAlign w:val="bottom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39.44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12/06/2015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20" w:type="dxa"/>
            <w:vAlign w:val="bottom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00"/>
          </w:cols>
          <w:pgMar w:left="260" w:top="187" w:right="139" w:bottom="1440" w:gutter="0" w:footer="0" w:header="0"/>
        </w:sectPr>
      </w:pP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674 shares acquired through ADI ESPP purchase.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33.33% vests one, two &amp; three years from grant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33.33% vests three, four and five years from grant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50% vests one and two years from grant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25% vests two, three, four and five years from grant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20% vests one, two, three, four and five years from grant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WILLIAM A. MARTIN,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-8255</wp:posOffset>
            </wp:positionV>
            <wp:extent cx="12896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Attny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585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260"/>
            <w:col w:w="2380"/>
          </w:cols>
          <w:pgMar w:left="260" w:top="187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00" w:firstLine="6"/>
        <w:spacing w:after="0" w:line="318" w:lineRule="auto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2019-12-15T22:53:33Z</dcterms:created>
  <dcterms:modified xsi:type="dcterms:W3CDTF">2019-12-15T22:53:33Z</dcterms:modified>
</cp:coreProperties>
</file>