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320"/>
        <w:spacing w:after="0"/>
        <w:rPr>
          <w:sz w:val="20"/>
          <w:szCs w:val="20"/>
          <w:color w:val="auto"/>
        </w:rPr>
      </w:pPr>
      <w:r>
        <w:rPr>
          <w:rFonts w:ascii="Courier New" w:cs="Courier New" w:eastAsia="Courier New" w:hAnsi="Courier New"/>
          <w:sz w:val="18"/>
          <w:szCs w:val="18"/>
          <w:color w:val="auto"/>
        </w:rPr>
        <w:t>1</w:t>
      </w:r>
    </w:p>
    <w:p>
      <w:pPr>
        <w:spacing w:after="0" w:line="200" w:lineRule="exact"/>
        <w:rPr>
          <w:sz w:val="24"/>
          <w:szCs w:val="24"/>
          <w:color w:val="auto"/>
        </w:rPr>
      </w:pPr>
    </w:p>
    <w:p>
      <w:pPr>
        <w:spacing w:after="0" w:line="204" w:lineRule="exact"/>
        <w:rPr>
          <w:sz w:val="24"/>
          <w:szCs w:val="24"/>
          <w:color w:val="auto"/>
        </w:rPr>
      </w:pPr>
    </w:p>
    <w:p>
      <w:pPr>
        <w:jc w:val="center"/>
        <w:ind w:right="1759"/>
        <w:spacing w:after="0"/>
        <w:rPr>
          <w:sz w:val="20"/>
          <w:szCs w:val="20"/>
          <w:color w:val="auto"/>
        </w:rPr>
      </w:pPr>
      <w:r>
        <w:rPr>
          <w:rFonts w:ascii="Courier New" w:cs="Courier New" w:eastAsia="Courier New" w:hAnsi="Courier New"/>
          <w:sz w:val="18"/>
          <w:szCs w:val="18"/>
          <w:color w:val="auto"/>
        </w:rPr>
        <w:t>SECURITIES AND EXCHANGE COMMISSION</w:t>
      </w:r>
    </w:p>
    <w:p>
      <w:pPr>
        <w:spacing w:after="0" w:line="201" w:lineRule="exact"/>
        <w:rPr>
          <w:sz w:val="24"/>
          <w:szCs w:val="24"/>
          <w:color w:val="auto"/>
        </w:rPr>
      </w:pPr>
    </w:p>
    <w:p>
      <w:pPr>
        <w:ind w:left="3060"/>
        <w:spacing w:after="0"/>
        <w:rPr>
          <w:sz w:val="20"/>
          <w:szCs w:val="20"/>
          <w:color w:val="auto"/>
        </w:rPr>
      </w:pPr>
      <w:r>
        <w:rPr>
          <w:rFonts w:ascii="Courier New" w:cs="Courier New" w:eastAsia="Courier New" w:hAnsi="Courier New"/>
          <w:sz w:val="18"/>
          <w:szCs w:val="18"/>
          <w:color w:val="auto"/>
        </w:rPr>
        <w:t>WASHINGTON, D.C. 20549</w:t>
      </w:r>
    </w:p>
    <w:p>
      <w:pPr>
        <w:spacing w:after="0" w:line="201" w:lineRule="exact"/>
        <w:rPr>
          <w:sz w:val="24"/>
          <w:szCs w:val="24"/>
          <w:color w:val="auto"/>
        </w:rPr>
      </w:pPr>
    </w:p>
    <w:p>
      <w:pPr>
        <w:ind w:left="3800"/>
        <w:spacing w:after="0"/>
        <w:rPr>
          <w:sz w:val="20"/>
          <w:szCs w:val="20"/>
          <w:color w:val="auto"/>
        </w:rPr>
      </w:pPr>
      <w:r>
        <w:rPr>
          <w:rFonts w:ascii="Courier New" w:cs="Courier New" w:eastAsia="Courier New" w:hAnsi="Courier New"/>
          <w:sz w:val="18"/>
          <w:szCs w:val="18"/>
          <w:color w:val="auto"/>
        </w:rPr>
        <w:t>Form 10-Q</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(Mark One)</w:t>
      </w:r>
    </w:p>
    <w:p>
      <w:pPr>
        <w:spacing w:after="0" w:line="4" w:lineRule="exact"/>
        <w:rPr>
          <w:sz w:val="24"/>
          <w:szCs w:val="24"/>
          <w:color w:val="auto"/>
        </w:rPr>
      </w:pPr>
    </w:p>
    <w:p>
      <w:pPr>
        <w:ind w:left="2640" w:right="3359" w:hanging="2421"/>
        <w:spacing w:after="0" w:line="235" w:lineRule="auto"/>
        <w:tabs>
          <w:tab w:leader="none" w:pos="1060" w:val="left"/>
        </w:tabs>
        <w:numPr>
          <w:ilvl w:val="0"/>
          <w:numId w:val="1"/>
        </w:numPr>
        <w:rPr>
          <w:rFonts w:ascii="Courier New" w:cs="Courier New" w:eastAsia="Courier New" w:hAnsi="Courier New"/>
          <w:sz w:val="18"/>
          <w:szCs w:val="18"/>
          <w:color w:val="auto"/>
        </w:rPr>
      </w:pPr>
      <w:r>
        <w:rPr>
          <w:rFonts w:ascii="Courier New" w:cs="Courier New" w:eastAsia="Courier New" w:hAnsi="Courier New"/>
          <w:sz w:val="18"/>
          <w:szCs w:val="18"/>
          <w:color w:val="auto"/>
        </w:rPr>
        <w:t>QUARTERLY REPORT PURSUANT TO SECTION 13 OR 15(d) OF THE SECURITIES EXCHANGE ACT OF 1934</w:t>
      </w:r>
    </w:p>
    <w:p>
      <w:pPr>
        <w:spacing w:after="0" w:line="203" w:lineRule="exact"/>
        <w:rPr>
          <w:sz w:val="24"/>
          <w:szCs w:val="24"/>
          <w:color w:val="auto"/>
        </w:rPr>
      </w:pPr>
    </w:p>
    <w:p>
      <w:pPr>
        <w:jc w:val="center"/>
        <w:ind w:right="1659"/>
        <w:spacing w:after="0"/>
        <w:rPr>
          <w:sz w:val="20"/>
          <w:szCs w:val="20"/>
          <w:color w:val="auto"/>
        </w:rPr>
      </w:pPr>
      <w:r>
        <w:rPr>
          <w:rFonts w:ascii="Courier New" w:cs="Courier New" w:eastAsia="Courier New" w:hAnsi="Courier New"/>
          <w:sz w:val="18"/>
          <w:szCs w:val="18"/>
          <w:color w:val="auto"/>
        </w:rPr>
        <w:t>For the quarterly period ended August 1, 1998</w:t>
      </w:r>
    </w:p>
    <w:p>
      <w:pPr>
        <w:spacing w:after="0" w:line="201" w:lineRule="exact"/>
        <w:rPr>
          <w:sz w:val="24"/>
          <w:szCs w:val="24"/>
          <w:color w:val="auto"/>
        </w:rPr>
      </w:pPr>
    </w:p>
    <w:p>
      <w:pPr>
        <w:ind w:left="4120"/>
        <w:spacing w:after="0"/>
        <w:rPr>
          <w:sz w:val="20"/>
          <w:szCs w:val="20"/>
          <w:color w:val="auto"/>
        </w:rPr>
      </w:pPr>
      <w:r>
        <w:rPr>
          <w:rFonts w:ascii="Courier New" w:cs="Courier New" w:eastAsia="Courier New" w:hAnsi="Courier New"/>
          <w:sz w:val="18"/>
          <w:szCs w:val="18"/>
          <w:color w:val="auto"/>
        </w:rPr>
        <w:t>OR</w:t>
      </w:r>
    </w:p>
    <w:p>
      <w:pPr>
        <w:spacing w:after="0" w:line="207" w:lineRule="exact"/>
        <w:rPr>
          <w:sz w:val="24"/>
          <w:szCs w:val="24"/>
          <w:color w:val="auto"/>
        </w:rPr>
      </w:pPr>
    </w:p>
    <w:p>
      <w:pPr>
        <w:ind w:left="1060" w:right="3259" w:hanging="841"/>
        <w:spacing w:after="0" w:line="235" w:lineRule="auto"/>
        <w:tabs>
          <w:tab w:leader="none" w:pos="-1152"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]TRANSITION REPORT PURSUANT TO SECTION 13 OR 15(d) OF THE SECURITIES EXCHANGE ACT OF 1934</w:t>
      </w:r>
    </w:p>
    <w:p>
      <w:pPr>
        <w:spacing w:after="0" w:line="203" w:lineRule="exact"/>
        <w:rPr>
          <w:sz w:val="24"/>
          <w:szCs w:val="24"/>
          <w:color w:val="auto"/>
        </w:rPr>
      </w:pPr>
    </w:p>
    <w:p>
      <w:pPr>
        <w:ind w:left="860"/>
        <w:spacing w:after="0"/>
        <w:rPr>
          <w:sz w:val="20"/>
          <w:szCs w:val="20"/>
          <w:color w:val="auto"/>
        </w:rPr>
      </w:pPr>
      <w:r>
        <w:rPr>
          <w:rFonts w:ascii="Courier New" w:cs="Courier New" w:eastAsia="Courier New" w:hAnsi="Courier New"/>
          <w:sz w:val="18"/>
          <w:szCs w:val="18"/>
          <w:color w:val="auto"/>
        </w:rPr>
        <w:t>For the Transition period from_______________ to ________________</w:t>
      </w:r>
    </w:p>
    <w:p>
      <w:pPr>
        <w:spacing w:after="0" w:line="201" w:lineRule="exact"/>
        <w:rPr>
          <w:sz w:val="24"/>
          <w:szCs w:val="24"/>
          <w:color w:val="auto"/>
        </w:rPr>
      </w:pPr>
    </w:p>
    <w:p>
      <w:pPr>
        <w:jc w:val="center"/>
        <w:ind w:right="1759"/>
        <w:spacing w:after="0"/>
        <w:rPr>
          <w:sz w:val="20"/>
          <w:szCs w:val="20"/>
          <w:color w:val="auto"/>
        </w:rPr>
      </w:pPr>
      <w:r>
        <w:rPr>
          <w:rFonts w:ascii="Courier New" w:cs="Courier New" w:eastAsia="Courier New" w:hAnsi="Courier New"/>
          <w:sz w:val="18"/>
          <w:szCs w:val="18"/>
          <w:color w:val="auto"/>
        </w:rPr>
        <w:t>Commission File No. 1-7819</w:t>
      </w:r>
    </w:p>
    <w:p>
      <w:pPr>
        <w:spacing w:after="0" w:line="201" w:lineRule="exact"/>
        <w:rPr>
          <w:sz w:val="24"/>
          <w:szCs w:val="24"/>
          <w:color w:val="auto"/>
        </w:rPr>
      </w:pPr>
    </w:p>
    <w:p>
      <w:pPr>
        <w:jc w:val="center"/>
        <w:ind w:right="1759"/>
        <w:spacing w:after="0"/>
        <w:rPr>
          <w:sz w:val="20"/>
          <w:szCs w:val="20"/>
          <w:color w:val="auto"/>
        </w:rPr>
      </w:pPr>
      <w:r>
        <w:rPr>
          <w:rFonts w:ascii="Courier New" w:cs="Courier New" w:eastAsia="Courier New" w:hAnsi="Courier New"/>
          <w:sz w:val="18"/>
          <w:szCs w:val="18"/>
          <w:color w:val="auto"/>
        </w:rPr>
        <w:t>Analog Devices, Inc.</w:t>
      </w:r>
    </w:p>
    <w:p>
      <w:pPr>
        <w:jc w:val="center"/>
        <w:ind w:right="1759"/>
        <w:spacing w:after="0" w:line="238" w:lineRule="auto"/>
        <w:rPr>
          <w:sz w:val="20"/>
          <w:szCs w:val="20"/>
          <w:color w:val="auto"/>
        </w:rPr>
      </w:pPr>
      <w:r>
        <w:rPr>
          <w:rFonts w:ascii="Courier New" w:cs="Courier New" w:eastAsia="Courier New" w:hAnsi="Courier New"/>
          <w:sz w:val="18"/>
          <w:szCs w:val="18"/>
          <w:color w:val="auto"/>
        </w:rPr>
        <w:t>(Exact name of registrant as specified in its charter)</w:t>
      </w:r>
    </w:p>
    <w:p>
      <w:pPr>
        <w:spacing w:after="0" w:line="200" w:lineRule="exact"/>
        <w:rPr>
          <w:sz w:val="24"/>
          <w:szCs w:val="24"/>
          <w:color w:val="auto"/>
        </w:rPr>
      </w:pPr>
    </w:p>
    <w:p>
      <w:pPr>
        <w:spacing w:after="0" w:line="204" w:lineRule="exact"/>
        <w:rPr>
          <w:sz w:val="24"/>
          <w:szCs w:val="24"/>
          <w:color w:val="auto"/>
        </w:rPr>
      </w:pPr>
    </w:p>
    <w:tbl>
      <w:tblPr>
        <w:tblLayout w:type="fixed"/>
        <w:tblInd w:w="0" w:type="dxa"/>
        <w:tblCellMar>
          <w:top w:w="0" w:type="dxa"/>
          <w:left w:w="0" w:type="dxa"/>
          <w:bottom w:w="0" w:type="dxa"/>
          <w:right w:w="0" w:type="dxa"/>
        </w:tblCellMar>
      </w:tblPr>
      <w:tr>
        <w:trPr>
          <w:trHeight w:val="204"/>
        </w:trPr>
        <w:tc>
          <w:tcPr>
            <w:tcW w:w="900" w:type="dxa"/>
            <w:vAlign w:val="bottom"/>
          </w:tcPr>
          <w:p>
            <w:pPr>
              <w:spacing w:after="0"/>
              <w:rPr>
                <w:sz w:val="17"/>
                <w:szCs w:val="17"/>
                <w:color w:val="auto"/>
              </w:rPr>
            </w:pPr>
          </w:p>
        </w:tc>
        <w:tc>
          <w:tcPr>
            <w:tcW w:w="4260" w:type="dxa"/>
            <w:vAlign w:val="bottom"/>
            <w:gridSpan w:val="4"/>
          </w:tcPr>
          <w:p>
            <w:pPr>
              <w:jc w:val="right"/>
              <w:ind w:right="2632"/>
              <w:spacing w:after="0"/>
              <w:rPr>
                <w:sz w:val="20"/>
                <w:szCs w:val="20"/>
                <w:color w:val="auto"/>
              </w:rPr>
            </w:pPr>
            <w:r>
              <w:rPr>
                <w:rFonts w:ascii="Courier New" w:cs="Courier New" w:eastAsia="Courier New" w:hAnsi="Courier New"/>
                <w:sz w:val="18"/>
                <w:szCs w:val="18"/>
                <w:color w:val="auto"/>
              </w:rPr>
              <w:t>Massachusetts</w:t>
            </w:r>
          </w:p>
        </w:tc>
        <w:tc>
          <w:tcPr>
            <w:tcW w:w="2960" w:type="dxa"/>
            <w:vAlign w:val="bottom"/>
          </w:tcPr>
          <w:p>
            <w:pPr>
              <w:jc w:val="right"/>
              <w:ind w:right="332"/>
              <w:spacing w:after="0"/>
              <w:rPr>
                <w:sz w:val="20"/>
                <w:szCs w:val="20"/>
                <w:color w:val="auto"/>
              </w:rPr>
            </w:pPr>
            <w:r>
              <w:rPr>
                <w:rFonts w:ascii="Courier New" w:cs="Courier New" w:eastAsia="Courier New" w:hAnsi="Courier New"/>
                <w:sz w:val="18"/>
                <w:szCs w:val="18"/>
                <w:color w:val="auto"/>
              </w:rPr>
              <w:t>04-2348234</w:t>
            </w:r>
          </w:p>
        </w:tc>
      </w:tr>
      <w:tr>
        <w:trPr>
          <w:trHeight w:val="203"/>
        </w:trPr>
        <w:tc>
          <w:tcPr>
            <w:tcW w:w="9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(State</w:t>
            </w:r>
          </w:p>
        </w:tc>
        <w:tc>
          <w:tcPr>
            <w:tcW w:w="3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or</w:t>
            </w:r>
          </w:p>
        </w:tc>
        <w:tc>
          <w:tcPr>
            <w:tcW w:w="3940" w:type="dxa"/>
            <w:vAlign w:val="bottom"/>
            <w:gridSpan w:val="3"/>
          </w:tcPr>
          <w:p>
            <w:pPr>
              <w:jc w:val="right"/>
              <w:ind w:right="1592"/>
              <w:spacing w:after="0" w:line="203" w:lineRule="exact"/>
              <w:rPr>
                <w:sz w:val="20"/>
                <w:szCs w:val="20"/>
                <w:color w:val="auto"/>
              </w:rPr>
            </w:pPr>
            <w:r>
              <w:rPr>
                <w:rFonts w:ascii="Courier New" w:cs="Courier New" w:eastAsia="Courier New" w:hAnsi="Courier New"/>
                <w:sz w:val="18"/>
                <w:szCs w:val="18"/>
                <w:color w:val="auto"/>
                <w:w w:val="98"/>
              </w:rPr>
              <w:t>other jurisdiction of</w:t>
            </w:r>
          </w:p>
        </w:tc>
        <w:tc>
          <w:tcPr>
            <w:tcW w:w="2960" w:type="dxa"/>
            <w:vAlign w:val="bottom"/>
          </w:tcPr>
          <w:p>
            <w:pPr>
              <w:jc w:val="center"/>
              <w:ind w:left="752"/>
              <w:spacing w:after="0" w:line="203" w:lineRule="exact"/>
              <w:rPr>
                <w:sz w:val="20"/>
                <w:szCs w:val="20"/>
                <w:color w:val="auto"/>
              </w:rPr>
            </w:pPr>
            <w:r>
              <w:rPr>
                <w:rFonts w:ascii="Courier New" w:cs="Courier New" w:eastAsia="Courier New" w:hAnsi="Courier New"/>
                <w:sz w:val="18"/>
                <w:szCs w:val="18"/>
                <w:color w:val="auto"/>
                <w:w w:val="97"/>
              </w:rPr>
              <w:t>(I.R.S. Employer</w:t>
            </w:r>
          </w:p>
        </w:tc>
      </w:tr>
      <w:tr>
        <w:trPr>
          <w:trHeight w:val="203"/>
        </w:trPr>
        <w:tc>
          <w:tcPr>
            <w:tcW w:w="1740" w:type="dxa"/>
            <w:vAlign w:val="bottom"/>
            <w:gridSpan w:val="3"/>
          </w:tcPr>
          <w:p>
            <w:pPr>
              <w:jc w:val="right"/>
              <w:spacing w:after="0" w:line="203" w:lineRule="exact"/>
              <w:rPr>
                <w:sz w:val="20"/>
                <w:szCs w:val="20"/>
                <w:color w:val="auto"/>
              </w:rPr>
            </w:pPr>
            <w:r>
              <w:rPr>
                <w:rFonts w:ascii="Courier New" w:cs="Courier New" w:eastAsia="Courier New" w:hAnsi="Courier New"/>
                <w:sz w:val="18"/>
                <w:szCs w:val="18"/>
                <w:color w:val="auto"/>
              </w:rPr>
              <w:t>incorporation</w:t>
            </w:r>
          </w:p>
        </w:tc>
        <w:tc>
          <w:tcPr>
            <w:tcW w:w="3420" w:type="dxa"/>
            <w:vAlign w:val="bottom"/>
            <w:gridSpan w:val="2"/>
          </w:tcPr>
          <w:p>
            <w:pPr>
              <w:jc w:val="right"/>
              <w:ind w:right="1592"/>
              <w:spacing w:after="0" w:line="203" w:lineRule="exact"/>
              <w:rPr>
                <w:sz w:val="20"/>
                <w:szCs w:val="20"/>
                <w:color w:val="auto"/>
              </w:rPr>
            </w:pPr>
            <w:r>
              <w:rPr>
                <w:rFonts w:ascii="Courier New" w:cs="Courier New" w:eastAsia="Courier New" w:hAnsi="Courier New"/>
                <w:sz w:val="18"/>
                <w:szCs w:val="18"/>
                <w:color w:val="auto"/>
                <w:w w:val="99"/>
              </w:rPr>
              <w:t>or organization)</w:t>
            </w:r>
          </w:p>
        </w:tc>
        <w:tc>
          <w:tcPr>
            <w:tcW w:w="29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Identification No.)</w:t>
            </w:r>
          </w:p>
        </w:tc>
      </w:tr>
      <w:tr>
        <w:trPr>
          <w:trHeight w:val="608"/>
        </w:trPr>
        <w:tc>
          <w:tcPr>
            <w:tcW w:w="1740" w:type="dxa"/>
            <w:vAlign w:val="bottom"/>
            <w:gridSpan w:val="3"/>
          </w:tcPr>
          <w:p>
            <w:pPr>
              <w:jc w:val="right"/>
              <w:spacing w:after="0"/>
              <w:rPr>
                <w:sz w:val="20"/>
                <w:szCs w:val="20"/>
                <w:color w:val="auto"/>
              </w:rPr>
            </w:pPr>
            <w:r>
              <w:rPr>
                <w:rFonts w:ascii="Courier New" w:cs="Courier New" w:eastAsia="Courier New" w:hAnsi="Courier New"/>
                <w:sz w:val="18"/>
                <w:szCs w:val="18"/>
                <w:color w:val="auto"/>
              </w:rPr>
              <w:t>One Technology</w:t>
            </w:r>
          </w:p>
        </w:tc>
        <w:tc>
          <w:tcPr>
            <w:tcW w:w="540" w:type="dxa"/>
            <w:vAlign w:val="bottom"/>
          </w:tcPr>
          <w:p>
            <w:pPr>
              <w:jc w:val="right"/>
              <w:spacing w:after="0"/>
              <w:rPr>
                <w:sz w:val="20"/>
                <w:szCs w:val="20"/>
                <w:color w:val="auto"/>
              </w:rPr>
            </w:pPr>
            <w:r>
              <w:rPr>
                <w:rFonts w:ascii="Courier New" w:cs="Courier New" w:eastAsia="Courier New" w:hAnsi="Courier New"/>
                <w:sz w:val="18"/>
                <w:szCs w:val="18"/>
                <w:color w:val="auto"/>
              </w:rPr>
              <w:t>Way,</w:t>
            </w:r>
          </w:p>
        </w:tc>
        <w:tc>
          <w:tcPr>
            <w:tcW w:w="2880" w:type="dxa"/>
            <w:vAlign w:val="bottom"/>
          </w:tcPr>
          <w:p>
            <w:pPr>
              <w:jc w:val="right"/>
              <w:ind w:right="1592"/>
              <w:spacing w:after="0"/>
              <w:rPr>
                <w:sz w:val="20"/>
                <w:szCs w:val="20"/>
                <w:color w:val="auto"/>
              </w:rPr>
            </w:pPr>
            <w:r>
              <w:rPr>
                <w:rFonts w:ascii="Courier New" w:cs="Courier New" w:eastAsia="Courier New" w:hAnsi="Courier New"/>
                <w:sz w:val="18"/>
                <w:szCs w:val="18"/>
                <w:color w:val="auto"/>
                <w:w w:val="99"/>
              </w:rPr>
              <w:t>Norwood, MA</w:t>
            </w:r>
          </w:p>
        </w:tc>
        <w:tc>
          <w:tcPr>
            <w:tcW w:w="2960" w:type="dxa"/>
            <w:vAlign w:val="bottom"/>
          </w:tcPr>
          <w:p>
            <w:pPr>
              <w:jc w:val="center"/>
              <w:ind w:left="772"/>
              <w:spacing w:after="0"/>
              <w:rPr>
                <w:sz w:val="20"/>
                <w:szCs w:val="20"/>
                <w:color w:val="auto"/>
              </w:rPr>
            </w:pPr>
            <w:r>
              <w:rPr>
                <w:rFonts w:ascii="Courier New" w:cs="Courier New" w:eastAsia="Courier New" w:hAnsi="Courier New"/>
                <w:sz w:val="18"/>
                <w:szCs w:val="18"/>
                <w:color w:val="auto"/>
                <w:w w:val="98"/>
              </w:rPr>
              <w:t>02062-9106</w:t>
            </w:r>
          </w:p>
        </w:tc>
      </w:tr>
      <w:tr>
        <w:trPr>
          <w:trHeight w:val="203"/>
        </w:trPr>
        <w:tc>
          <w:tcPr>
            <w:tcW w:w="9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7"/>
              </w:rPr>
              <w:t>(Address</w:t>
            </w:r>
          </w:p>
        </w:tc>
        <w:tc>
          <w:tcPr>
            <w:tcW w:w="3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of</w:t>
            </w:r>
          </w:p>
        </w:tc>
        <w:tc>
          <w:tcPr>
            <w:tcW w:w="106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principal</w:t>
            </w:r>
          </w:p>
        </w:tc>
        <w:tc>
          <w:tcPr>
            <w:tcW w:w="2880" w:type="dxa"/>
            <w:vAlign w:val="bottom"/>
          </w:tcPr>
          <w:p>
            <w:pPr>
              <w:jc w:val="right"/>
              <w:ind w:right="852"/>
              <w:spacing w:after="0" w:line="203" w:lineRule="exact"/>
              <w:rPr>
                <w:sz w:val="20"/>
                <w:szCs w:val="20"/>
                <w:color w:val="auto"/>
              </w:rPr>
            </w:pPr>
            <w:r>
              <w:rPr>
                <w:rFonts w:ascii="Courier New" w:cs="Courier New" w:eastAsia="Courier New" w:hAnsi="Courier New"/>
                <w:sz w:val="18"/>
                <w:szCs w:val="18"/>
                <w:color w:val="auto"/>
                <w:w w:val="98"/>
              </w:rPr>
              <w:t>executive offices)</w:t>
            </w:r>
          </w:p>
        </w:tc>
        <w:tc>
          <w:tcPr>
            <w:tcW w:w="2960" w:type="dxa"/>
            <w:vAlign w:val="bottom"/>
          </w:tcPr>
          <w:p>
            <w:pPr>
              <w:jc w:val="center"/>
              <w:ind w:left="772"/>
              <w:spacing w:after="0" w:line="203" w:lineRule="exact"/>
              <w:rPr>
                <w:sz w:val="20"/>
                <w:szCs w:val="20"/>
                <w:color w:val="auto"/>
              </w:rPr>
            </w:pPr>
            <w:r>
              <w:rPr>
                <w:rFonts w:ascii="Courier New" w:cs="Courier New" w:eastAsia="Courier New" w:hAnsi="Courier New"/>
                <w:sz w:val="18"/>
                <w:szCs w:val="18"/>
                <w:color w:val="auto"/>
                <w:w w:val="98"/>
              </w:rPr>
              <w:t>(Zip Code)</w:t>
            </w:r>
          </w:p>
        </w:tc>
      </w:tr>
    </w:tbl>
    <w:p>
      <w:pPr>
        <w:spacing w:after="0" w:line="200" w:lineRule="exact"/>
        <w:rPr>
          <w:sz w:val="24"/>
          <w:szCs w:val="24"/>
          <w:color w:val="auto"/>
        </w:rPr>
      </w:pPr>
    </w:p>
    <w:p>
      <w:pPr>
        <w:spacing w:after="0" w:line="204" w:lineRule="exact"/>
        <w:rPr>
          <w:sz w:val="24"/>
          <w:szCs w:val="24"/>
          <w:color w:val="auto"/>
        </w:rPr>
      </w:pPr>
    </w:p>
    <w:p>
      <w:pPr>
        <w:jc w:val="center"/>
        <w:ind w:right="1759"/>
        <w:spacing w:after="0"/>
        <w:rPr>
          <w:sz w:val="20"/>
          <w:szCs w:val="20"/>
          <w:color w:val="auto"/>
        </w:rPr>
      </w:pPr>
      <w:r>
        <w:rPr>
          <w:rFonts w:ascii="Courier New" w:cs="Courier New" w:eastAsia="Courier New" w:hAnsi="Courier New"/>
          <w:sz w:val="18"/>
          <w:szCs w:val="18"/>
          <w:color w:val="auto"/>
        </w:rPr>
        <w:t>(781) 329-4700</w:t>
      </w:r>
    </w:p>
    <w:p>
      <w:pPr>
        <w:jc w:val="center"/>
        <w:ind w:right="1759"/>
        <w:spacing w:after="0" w:line="238" w:lineRule="auto"/>
        <w:rPr>
          <w:sz w:val="20"/>
          <w:szCs w:val="20"/>
          <w:color w:val="auto"/>
        </w:rPr>
      </w:pPr>
      <w:r>
        <w:rPr>
          <w:rFonts w:ascii="Courier New" w:cs="Courier New" w:eastAsia="Courier New" w:hAnsi="Courier New"/>
          <w:sz w:val="18"/>
          <w:szCs w:val="18"/>
          <w:color w:val="auto"/>
        </w:rPr>
        <w:t>(Registrant's telephone number, including area code)</w:t>
      </w:r>
    </w:p>
    <w:p>
      <w:pPr>
        <w:spacing w:after="0" w:line="202" w:lineRule="exact"/>
        <w:rPr>
          <w:sz w:val="24"/>
          <w:szCs w:val="24"/>
          <w:color w:val="auto"/>
        </w:rPr>
      </w:pPr>
    </w:p>
    <w:p>
      <w:pPr>
        <w:ind w:left="3060"/>
        <w:spacing w:after="0"/>
        <w:rPr>
          <w:sz w:val="20"/>
          <w:szCs w:val="20"/>
          <w:color w:val="auto"/>
        </w:rPr>
      </w:pPr>
      <w:r>
        <w:rPr>
          <w:rFonts w:ascii="Courier New" w:cs="Courier New" w:eastAsia="Courier New" w:hAnsi="Courier New"/>
          <w:sz w:val="18"/>
          <w:szCs w:val="18"/>
          <w:color w:val="auto"/>
        </w:rPr>
        <w:t>----------------------</w:t>
      </w:r>
    </w:p>
    <w:p>
      <w:pPr>
        <w:spacing w:after="0" w:line="200" w:lineRule="exact"/>
        <w:rPr>
          <w:sz w:val="24"/>
          <w:szCs w:val="24"/>
          <w:color w:val="auto"/>
        </w:rPr>
      </w:pPr>
    </w:p>
    <w:p>
      <w:pPr>
        <w:spacing w:after="0" w:line="209" w:lineRule="exact"/>
        <w:rPr>
          <w:sz w:val="24"/>
          <w:szCs w:val="24"/>
          <w:color w:val="auto"/>
        </w:rPr>
      </w:pPr>
    </w:p>
    <w:p>
      <w:pPr>
        <w:ind w:right="1879" w:firstLine="527"/>
        <w:spacing w:after="0" w:line="237" w:lineRule="auto"/>
        <w:rPr>
          <w:sz w:val="20"/>
          <w:szCs w:val="20"/>
          <w:color w:val="auto"/>
        </w:rPr>
      </w:pPr>
      <w:r>
        <w:rPr>
          <w:rFonts w:ascii="Courier New" w:cs="Courier New" w:eastAsia="Courier New" w:hAnsi="Courier New"/>
          <w:sz w:val="18"/>
          <w:szCs w:val="18"/>
          <w:color w:val="auto"/>
        </w:rPr>
        <w:t>Indicate by check mark whether the registrant (1) has filed all reports required to be filed by Section 13 or 15 (d) of the Securities Exchange Act of 1934 during the preceding 12 months (or such shorter period that the registrant was required to file such reports), and (2) has been subject to such filing requirements for the past 90 days. YES [X] NO [ ]</w:t>
      </w:r>
    </w:p>
    <w:p>
      <w:pPr>
        <w:spacing w:after="0" w:line="209" w:lineRule="exact"/>
        <w:rPr>
          <w:sz w:val="24"/>
          <w:szCs w:val="24"/>
          <w:color w:val="auto"/>
        </w:rPr>
      </w:pPr>
    </w:p>
    <w:p>
      <w:pPr>
        <w:ind w:right="1879" w:firstLine="527"/>
        <w:spacing w:after="0" w:line="235" w:lineRule="auto"/>
        <w:rPr>
          <w:sz w:val="20"/>
          <w:szCs w:val="20"/>
          <w:color w:val="auto"/>
        </w:rPr>
      </w:pPr>
      <w:r>
        <w:rPr>
          <w:rFonts w:ascii="Courier New" w:cs="Courier New" w:eastAsia="Courier New" w:hAnsi="Courier New"/>
          <w:sz w:val="18"/>
          <w:szCs w:val="18"/>
          <w:color w:val="auto"/>
        </w:rPr>
        <w:t>The number of shares outstanding of each of the issuer's classes of Common Stock as of August 28, 1998 was 162,611,880 shares of Common Stock.</w:t>
      </w:r>
    </w:p>
    <w:p>
      <w:pPr>
        <w:sectPr>
          <w:pgSz w:w="11900" w:h="16838" w:orient="portrait"/>
          <w:cols w:equalWidth="0" w:num="1">
            <w:col w:w="10219"/>
          </w:cols>
          <w:pgMar w:left="240" w:top="244" w:right="1440" w:bottom="1440" w:gutter="0" w:footer="0" w:header="0"/>
        </w:sectPr>
      </w:pPr>
    </w:p>
    <w:bookmarkStart w:id="1" w:name="page2"/>
    <w:bookmarkEnd w:id="1"/>
    <w:p>
      <w:pPr>
        <w:ind w:left="320"/>
        <w:spacing w:after="0"/>
        <w:rPr>
          <w:sz w:val="20"/>
          <w:szCs w:val="20"/>
          <w:color w:val="auto"/>
        </w:rPr>
      </w:pPr>
      <w:r>
        <w:rPr>
          <w:rFonts w:ascii="Courier New" w:cs="Courier New" w:eastAsia="Courier New" w:hAnsi="Courier New"/>
          <w:sz w:val="18"/>
          <w:szCs w:val="18"/>
          <w:color w:val="auto"/>
        </w:rPr>
        <w:t>2</w:t>
      </w:r>
    </w:p>
    <w:p>
      <w:pPr>
        <w:spacing w:after="0" w:line="201" w:lineRule="exact"/>
        <w:rPr>
          <w:sz w:val="20"/>
          <w:szCs w:val="20"/>
          <w:color w:val="auto"/>
        </w:rPr>
      </w:pPr>
    </w:p>
    <w:p>
      <w:pPr>
        <w:ind w:left="3900"/>
        <w:spacing w:after="0"/>
        <w:rPr>
          <w:sz w:val="20"/>
          <w:szCs w:val="20"/>
          <w:color w:val="auto"/>
        </w:rPr>
      </w:pPr>
      <w:r>
        <w:rPr>
          <w:rFonts w:ascii="Courier New" w:cs="Courier New" w:eastAsia="Courier New" w:hAnsi="Courier New"/>
          <w:sz w:val="18"/>
          <w:szCs w:val="18"/>
          <w:color w:val="auto"/>
        </w:rPr>
        <w:t>PART I</w:t>
      </w:r>
    </w:p>
    <w:p>
      <w:pPr>
        <w:ind w:left="3160"/>
        <w:spacing w:after="0" w:line="238" w:lineRule="auto"/>
        <w:rPr>
          <w:sz w:val="20"/>
          <w:szCs w:val="20"/>
          <w:color w:val="auto"/>
        </w:rPr>
      </w:pPr>
      <w:r>
        <w:rPr>
          <w:rFonts w:ascii="Courier New" w:cs="Courier New" w:eastAsia="Courier New" w:hAnsi="Courier New"/>
          <w:sz w:val="18"/>
          <w:szCs w:val="18"/>
          <w:color w:val="auto"/>
        </w:rPr>
        <w:t>FINANCIAL INFORMATION</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1. FINANCIAL STATEMENTS</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ANALOG DEVICES, INC.</w:t>
      </w:r>
    </w:p>
    <w:p>
      <w:pPr>
        <w:spacing w:after="0" w:line="238" w:lineRule="auto"/>
        <w:rPr>
          <w:sz w:val="20"/>
          <w:szCs w:val="20"/>
          <w:color w:val="auto"/>
        </w:rPr>
      </w:pPr>
      <w:r>
        <w:rPr>
          <w:rFonts w:ascii="Courier New" w:cs="Courier New" w:eastAsia="Courier New" w:hAnsi="Courier New"/>
          <w:sz w:val="18"/>
          <w:szCs w:val="18"/>
          <w:color w:val="auto"/>
        </w:rPr>
        <w:t>CONDENSED CONSOLIDATED STATEMENTS OF INCOME</w:t>
      </w:r>
    </w:p>
    <w:p>
      <w:pPr>
        <w:spacing w:after="0"/>
        <w:rPr>
          <w:sz w:val="20"/>
          <w:szCs w:val="20"/>
          <w:color w:val="auto"/>
        </w:rPr>
      </w:pPr>
      <w:r>
        <w:rPr>
          <w:rFonts w:ascii="Courier New" w:cs="Courier New" w:eastAsia="Courier New" w:hAnsi="Courier New"/>
          <w:sz w:val="18"/>
          <w:szCs w:val="18"/>
          <w:color w:val="auto"/>
        </w:rPr>
        <w:t>(Unaudited)</w:t>
      </w:r>
    </w:p>
    <w:p>
      <w:pPr>
        <w:spacing w:after="0" w:line="237" w:lineRule="auto"/>
        <w:rPr>
          <w:sz w:val="20"/>
          <w:szCs w:val="20"/>
          <w:color w:val="auto"/>
        </w:rPr>
      </w:pPr>
      <w:r>
        <w:rPr>
          <w:rFonts w:ascii="Courier New" w:cs="Courier New" w:eastAsia="Courier New" w:hAnsi="Courier New"/>
          <w:sz w:val="18"/>
          <w:szCs w:val="18"/>
          <w:color w:val="auto"/>
        </w:rPr>
        <w:t>(thousands except per share amounts)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54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940" w:type="dxa"/>
            <w:vAlign w:val="bottom"/>
            <w:gridSpan w:val="3"/>
          </w:tcPr>
          <w:p>
            <w:pPr>
              <w:jc w:val="right"/>
              <w:ind w:right="752"/>
              <w:spacing w:after="0"/>
              <w:rPr>
                <w:sz w:val="20"/>
                <w:szCs w:val="20"/>
                <w:color w:val="auto"/>
              </w:rPr>
            </w:pPr>
            <w:r>
              <w:rPr>
                <w:rFonts w:ascii="Courier New" w:cs="Courier New" w:eastAsia="Courier New" w:hAnsi="Courier New"/>
                <w:sz w:val="18"/>
                <w:szCs w:val="18"/>
                <w:color w:val="auto"/>
              </w:rPr>
              <w:t>Three Months Ended</w:t>
            </w:r>
          </w:p>
        </w:tc>
      </w:tr>
      <w:tr>
        <w:trPr>
          <w:trHeight w:val="203"/>
        </w:trPr>
        <w:tc>
          <w:tcPr>
            <w:tcW w:w="5440" w:type="dxa"/>
            <w:vAlign w:val="bottom"/>
          </w:tcPr>
          <w:p>
            <w:pPr>
              <w:spacing w:after="0"/>
              <w:rPr>
                <w:sz w:val="17"/>
                <w:szCs w:val="17"/>
                <w:color w:val="auto"/>
              </w:rPr>
            </w:pPr>
          </w:p>
        </w:tc>
        <w:tc>
          <w:tcPr>
            <w:tcW w:w="3620" w:type="dxa"/>
            <w:vAlign w:val="bottom"/>
            <w:gridSpan w:val="4"/>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5440" w:type="dxa"/>
            <w:vAlign w:val="bottom"/>
          </w:tcPr>
          <w:p>
            <w:pPr>
              <w:spacing w:after="0"/>
              <w:rPr>
                <w:sz w:val="17"/>
                <w:szCs w:val="17"/>
                <w:color w:val="auto"/>
              </w:rPr>
            </w:pPr>
          </w:p>
        </w:tc>
        <w:tc>
          <w:tcPr>
            <w:tcW w:w="1940" w:type="dxa"/>
            <w:vAlign w:val="bottom"/>
            <w:gridSpan w:val="2"/>
          </w:tcPr>
          <w:p>
            <w:pPr>
              <w:jc w:val="right"/>
              <w:ind w:right="112"/>
              <w:spacing w:after="0" w:line="203" w:lineRule="exact"/>
              <w:rPr>
                <w:sz w:val="20"/>
                <w:szCs w:val="20"/>
                <w:color w:val="auto"/>
              </w:rPr>
            </w:pPr>
            <w:r>
              <w:rPr>
                <w:rFonts w:ascii="Courier New" w:cs="Courier New" w:eastAsia="Courier New" w:hAnsi="Courier New"/>
                <w:sz w:val="18"/>
                <w:szCs w:val="18"/>
                <w:color w:val="auto"/>
              </w:rPr>
              <w:t>August 1, 1998</w:t>
            </w:r>
          </w:p>
        </w:tc>
        <w:tc>
          <w:tcPr>
            <w:tcW w:w="168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August 2, 1997</w:t>
            </w:r>
          </w:p>
        </w:tc>
      </w:tr>
      <w:tr>
        <w:trPr>
          <w:trHeight w:val="203"/>
        </w:trPr>
        <w:tc>
          <w:tcPr>
            <w:tcW w:w="5440" w:type="dxa"/>
            <w:vAlign w:val="bottom"/>
          </w:tcPr>
          <w:p>
            <w:pPr>
              <w:spacing w:after="0"/>
              <w:rPr>
                <w:sz w:val="17"/>
                <w:szCs w:val="17"/>
                <w:color w:val="auto"/>
              </w:rPr>
            </w:pPr>
          </w:p>
        </w:tc>
        <w:tc>
          <w:tcPr>
            <w:tcW w:w="1940" w:type="dxa"/>
            <w:vAlign w:val="bottom"/>
            <w:gridSpan w:val="2"/>
          </w:tcPr>
          <w:p>
            <w:pPr>
              <w:jc w:val="right"/>
              <w:ind w:right="112"/>
              <w:spacing w:after="0" w:line="203" w:lineRule="exact"/>
              <w:rPr>
                <w:sz w:val="20"/>
                <w:szCs w:val="20"/>
                <w:color w:val="auto"/>
              </w:rPr>
            </w:pPr>
            <w:r>
              <w:rPr>
                <w:rFonts w:ascii="Courier New" w:cs="Courier New" w:eastAsia="Courier New" w:hAnsi="Courier New"/>
                <w:sz w:val="18"/>
                <w:szCs w:val="18"/>
                <w:color w:val="auto"/>
              </w:rPr>
              <w:t>--------------</w:t>
            </w:r>
          </w:p>
        </w:tc>
        <w:tc>
          <w:tcPr>
            <w:tcW w:w="168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608"/>
        </w:trPr>
        <w:tc>
          <w:tcPr>
            <w:tcW w:w="5440" w:type="dxa"/>
            <w:vAlign w:val="bottom"/>
          </w:tcPr>
          <w:p>
            <w:pPr>
              <w:spacing w:after="0"/>
              <w:rPr>
                <w:sz w:val="20"/>
                <w:szCs w:val="20"/>
                <w:color w:val="auto"/>
              </w:rPr>
            </w:pPr>
            <w:r>
              <w:rPr>
                <w:rFonts w:ascii="Courier New" w:cs="Courier New" w:eastAsia="Courier New" w:hAnsi="Courier New"/>
                <w:sz w:val="18"/>
                <w:szCs w:val="18"/>
                <w:color w:val="auto"/>
              </w:rPr>
              <w:t>Net sales</w:t>
            </w:r>
          </w:p>
        </w:tc>
        <w:tc>
          <w:tcPr>
            <w:tcW w:w="1940" w:type="dxa"/>
            <w:vAlign w:val="bottom"/>
            <w:gridSpan w:val="2"/>
          </w:tcPr>
          <w:p>
            <w:pPr>
              <w:jc w:val="right"/>
              <w:ind w:right="432"/>
              <w:spacing w:after="0"/>
              <w:rPr>
                <w:sz w:val="20"/>
                <w:szCs w:val="20"/>
                <w:color w:val="auto"/>
              </w:rPr>
            </w:pPr>
            <w:r>
              <w:rPr>
                <w:rFonts w:ascii="Courier New" w:cs="Courier New" w:eastAsia="Courier New" w:hAnsi="Courier New"/>
                <w:sz w:val="18"/>
                <w:szCs w:val="18"/>
                <w:color w:val="auto"/>
              </w:rPr>
              <w:t>$294,920</w:t>
            </w:r>
          </w:p>
        </w:tc>
        <w:tc>
          <w:tcPr>
            <w:tcW w:w="1680" w:type="dxa"/>
            <w:vAlign w:val="bottom"/>
            <w:gridSpan w:val="2"/>
          </w:tcPr>
          <w:p>
            <w:pPr>
              <w:jc w:val="right"/>
              <w:ind w:right="332"/>
              <w:spacing w:after="0"/>
              <w:rPr>
                <w:sz w:val="20"/>
                <w:szCs w:val="20"/>
                <w:color w:val="auto"/>
              </w:rPr>
            </w:pPr>
            <w:r>
              <w:rPr>
                <w:rFonts w:ascii="Courier New" w:cs="Courier New" w:eastAsia="Courier New" w:hAnsi="Courier New"/>
                <w:sz w:val="18"/>
                <w:szCs w:val="18"/>
                <w:color w:val="auto"/>
              </w:rPr>
              <w:t>$318,139</w:t>
            </w:r>
          </w:p>
        </w:tc>
      </w:tr>
      <w:tr>
        <w:trPr>
          <w:trHeight w:val="405"/>
        </w:trPr>
        <w:tc>
          <w:tcPr>
            <w:tcW w:w="5440" w:type="dxa"/>
            <w:vAlign w:val="bottom"/>
          </w:tcPr>
          <w:p>
            <w:pPr>
              <w:spacing w:after="0"/>
              <w:rPr>
                <w:sz w:val="20"/>
                <w:szCs w:val="20"/>
                <w:color w:val="auto"/>
              </w:rPr>
            </w:pPr>
            <w:r>
              <w:rPr>
                <w:rFonts w:ascii="Courier New" w:cs="Courier New" w:eastAsia="Courier New" w:hAnsi="Courier New"/>
                <w:sz w:val="18"/>
                <w:szCs w:val="18"/>
                <w:color w:val="auto"/>
              </w:rPr>
              <w:t>Cost of sales</w:t>
            </w:r>
          </w:p>
        </w:tc>
        <w:tc>
          <w:tcPr>
            <w:tcW w:w="680" w:type="dxa"/>
            <w:vAlign w:val="bottom"/>
          </w:tcPr>
          <w:p>
            <w:pPr>
              <w:spacing w:after="0"/>
              <w:rPr>
                <w:sz w:val="24"/>
                <w:szCs w:val="24"/>
                <w:color w:val="auto"/>
              </w:rPr>
            </w:pPr>
          </w:p>
        </w:tc>
        <w:tc>
          <w:tcPr>
            <w:tcW w:w="1260" w:type="dxa"/>
            <w:vAlign w:val="bottom"/>
          </w:tcPr>
          <w:p>
            <w:pPr>
              <w:jc w:val="right"/>
              <w:ind w:right="432"/>
              <w:spacing w:after="0"/>
              <w:rPr>
                <w:sz w:val="20"/>
                <w:szCs w:val="20"/>
                <w:color w:val="auto"/>
              </w:rPr>
            </w:pPr>
            <w:r>
              <w:rPr>
                <w:rFonts w:ascii="Courier New" w:cs="Courier New" w:eastAsia="Courier New" w:hAnsi="Courier New"/>
                <w:sz w:val="18"/>
                <w:szCs w:val="18"/>
                <w:color w:val="auto"/>
                <w:w w:val="95"/>
              </w:rPr>
              <w:t>161,522</w:t>
            </w:r>
          </w:p>
        </w:tc>
        <w:tc>
          <w:tcPr>
            <w:tcW w:w="520" w:type="dxa"/>
            <w:vAlign w:val="bottom"/>
          </w:tcPr>
          <w:p>
            <w:pPr>
              <w:spacing w:after="0"/>
              <w:rPr>
                <w:sz w:val="24"/>
                <w:szCs w:val="24"/>
                <w:color w:val="auto"/>
              </w:rPr>
            </w:pPr>
          </w:p>
        </w:tc>
        <w:tc>
          <w:tcPr>
            <w:tcW w:w="1160" w:type="dxa"/>
            <w:vAlign w:val="bottom"/>
          </w:tcPr>
          <w:p>
            <w:pPr>
              <w:jc w:val="right"/>
              <w:ind w:right="332"/>
              <w:spacing w:after="0"/>
              <w:rPr>
                <w:sz w:val="20"/>
                <w:szCs w:val="20"/>
                <w:color w:val="auto"/>
              </w:rPr>
            </w:pPr>
            <w:r>
              <w:rPr>
                <w:rFonts w:ascii="Courier New" w:cs="Courier New" w:eastAsia="Courier New" w:hAnsi="Courier New"/>
                <w:sz w:val="18"/>
                <w:szCs w:val="18"/>
                <w:color w:val="auto"/>
                <w:w w:val="95"/>
              </w:rPr>
              <w:t>158,901</w:t>
            </w:r>
          </w:p>
        </w:tc>
      </w:tr>
      <w:tr>
        <w:trPr>
          <w:trHeight w:val="203"/>
        </w:trPr>
        <w:tc>
          <w:tcPr>
            <w:tcW w:w="5440" w:type="dxa"/>
            <w:vAlign w:val="bottom"/>
          </w:tcPr>
          <w:p>
            <w:pPr>
              <w:spacing w:after="0"/>
              <w:rPr>
                <w:sz w:val="17"/>
                <w:szCs w:val="17"/>
                <w:color w:val="auto"/>
              </w:rPr>
            </w:pPr>
          </w:p>
        </w:tc>
        <w:tc>
          <w:tcPr>
            <w:tcW w:w="1940" w:type="dxa"/>
            <w:vAlign w:val="bottom"/>
            <w:gridSpan w:val="2"/>
          </w:tcPr>
          <w:p>
            <w:pPr>
              <w:jc w:val="right"/>
              <w:ind w:right="432"/>
              <w:spacing w:after="0" w:line="203" w:lineRule="exact"/>
              <w:rPr>
                <w:sz w:val="20"/>
                <w:szCs w:val="20"/>
                <w:color w:val="auto"/>
              </w:rPr>
            </w:pPr>
            <w:r>
              <w:rPr>
                <w:rFonts w:ascii="Courier New" w:cs="Courier New" w:eastAsia="Courier New" w:hAnsi="Courier New"/>
                <w:sz w:val="18"/>
                <w:szCs w:val="18"/>
                <w:color w:val="auto"/>
              </w:rPr>
              <w:t>--------</w:t>
            </w:r>
          </w:p>
        </w:tc>
        <w:tc>
          <w:tcPr>
            <w:tcW w:w="1680" w:type="dxa"/>
            <w:vAlign w:val="bottom"/>
            <w:gridSpan w:val="2"/>
          </w:tcPr>
          <w:p>
            <w:pPr>
              <w:jc w:val="right"/>
              <w:ind w:right="332"/>
              <w:spacing w:after="0" w:line="203" w:lineRule="exact"/>
              <w:rPr>
                <w:sz w:val="20"/>
                <w:szCs w:val="20"/>
                <w:color w:val="auto"/>
              </w:rPr>
            </w:pPr>
            <w:r>
              <w:rPr>
                <w:rFonts w:ascii="Courier New" w:cs="Courier New" w:eastAsia="Courier New" w:hAnsi="Courier New"/>
                <w:sz w:val="18"/>
                <w:szCs w:val="18"/>
                <w:color w:val="auto"/>
              </w:rPr>
              <w:t>--------</w:t>
            </w:r>
          </w:p>
        </w:tc>
      </w:tr>
      <w:tr>
        <w:trPr>
          <w:trHeight w:val="405"/>
        </w:trPr>
        <w:tc>
          <w:tcPr>
            <w:tcW w:w="5440" w:type="dxa"/>
            <w:vAlign w:val="bottom"/>
          </w:tcPr>
          <w:p>
            <w:pPr>
              <w:spacing w:after="0"/>
              <w:rPr>
                <w:sz w:val="20"/>
                <w:szCs w:val="20"/>
                <w:color w:val="auto"/>
              </w:rPr>
            </w:pPr>
            <w:r>
              <w:rPr>
                <w:rFonts w:ascii="Courier New" w:cs="Courier New" w:eastAsia="Courier New" w:hAnsi="Courier New"/>
                <w:sz w:val="18"/>
                <w:szCs w:val="18"/>
                <w:color w:val="auto"/>
              </w:rPr>
              <w:t>Gross margin</w:t>
            </w:r>
          </w:p>
        </w:tc>
        <w:tc>
          <w:tcPr>
            <w:tcW w:w="680" w:type="dxa"/>
            <w:vAlign w:val="bottom"/>
          </w:tcPr>
          <w:p>
            <w:pPr>
              <w:spacing w:after="0"/>
              <w:rPr>
                <w:sz w:val="24"/>
                <w:szCs w:val="24"/>
                <w:color w:val="auto"/>
              </w:rPr>
            </w:pPr>
          </w:p>
        </w:tc>
        <w:tc>
          <w:tcPr>
            <w:tcW w:w="1260" w:type="dxa"/>
            <w:vAlign w:val="bottom"/>
          </w:tcPr>
          <w:p>
            <w:pPr>
              <w:jc w:val="right"/>
              <w:ind w:right="432"/>
              <w:spacing w:after="0"/>
              <w:rPr>
                <w:sz w:val="20"/>
                <w:szCs w:val="20"/>
                <w:color w:val="auto"/>
              </w:rPr>
            </w:pPr>
            <w:r>
              <w:rPr>
                <w:rFonts w:ascii="Courier New" w:cs="Courier New" w:eastAsia="Courier New" w:hAnsi="Courier New"/>
                <w:sz w:val="18"/>
                <w:szCs w:val="18"/>
                <w:color w:val="auto"/>
                <w:w w:val="95"/>
              </w:rPr>
              <w:t>133,398</w:t>
            </w:r>
          </w:p>
        </w:tc>
        <w:tc>
          <w:tcPr>
            <w:tcW w:w="520" w:type="dxa"/>
            <w:vAlign w:val="bottom"/>
          </w:tcPr>
          <w:p>
            <w:pPr>
              <w:spacing w:after="0"/>
              <w:rPr>
                <w:sz w:val="24"/>
                <w:szCs w:val="24"/>
                <w:color w:val="auto"/>
              </w:rPr>
            </w:pPr>
          </w:p>
        </w:tc>
        <w:tc>
          <w:tcPr>
            <w:tcW w:w="1160" w:type="dxa"/>
            <w:vAlign w:val="bottom"/>
          </w:tcPr>
          <w:p>
            <w:pPr>
              <w:jc w:val="right"/>
              <w:ind w:right="332"/>
              <w:spacing w:after="0"/>
              <w:rPr>
                <w:sz w:val="20"/>
                <w:szCs w:val="20"/>
                <w:color w:val="auto"/>
              </w:rPr>
            </w:pPr>
            <w:r>
              <w:rPr>
                <w:rFonts w:ascii="Courier New" w:cs="Courier New" w:eastAsia="Courier New" w:hAnsi="Courier New"/>
                <w:sz w:val="18"/>
                <w:szCs w:val="18"/>
                <w:color w:val="auto"/>
                <w:w w:val="95"/>
              </w:rPr>
              <w:t>159,238</w:t>
            </w:r>
          </w:p>
        </w:tc>
      </w:tr>
      <w:tr>
        <w:trPr>
          <w:trHeight w:val="405"/>
        </w:trPr>
        <w:tc>
          <w:tcPr>
            <w:tcW w:w="5440" w:type="dxa"/>
            <w:vAlign w:val="bottom"/>
          </w:tcPr>
          <w:p>
            <w:pPr>
              <w:spacing w:after="0"/>
              <w:rPr>
                <w:sz w:val="20"/>
                <w:szCs w:val="20"/>
                <w:color w:val="auto"/>
              </w:rPr>
            </w:pPr>
            <w:r>
              <w:rPr>
                <w:rFonts w:ascii="Courier New" w:cs="Courier New" w:eastAsia="Courier New" w:hAnsi="Courier New"/>
                <w:sz w:val="18"/>
                <w:szCs w:val="18"/>
                <w:color w:val="auto"/>
              </w:rPr>
              <w:t>Operating expenses:</w:t>
            </w:r>
          </w:p>
        </w:tc>
        <w:tc>
          <w:tcPr>
            <w:tcW w:w="68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160" w:type="dxa"/>
            <w:vAlign w:val="bottom"/>
          </w:tcPr>
          <w:p>
            <w:pPr>
              <w:spacing w:after="0"/>
              <w:rPr>
                <w:sz w:val="24"/>
                <w:szCs w:val="24"/>
                <w:color w:val="auto"/>
              </w:rPr>
            </w:pPr>
          </w:p>
        </w:tc>
      </w:tr>
      <w:tr>
        <w:trPr>
          <w:trHeight w:val="203"/>
        </w:trPr>
        <w:tc>
          <w:tcPr>
            <w:tcW w:w="544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Research and development</w:t>
            </w:r>
          </w:p>
        </w:tc>
        <w:tc>
          <w:tcPr>
            <w:tcW w:w="680" w:type="dxa"/>
            <w:vAlign w:val="bottom"/>
          </w:tcPr>
          <w:p>
            <w:pPr>
              <w:spacing w:after="0"/>
              <w:rPr>
                <w:sz w:val="17"/>
                <w:szCs w:val="17"/>
                <w:color w:val="auto"/>
              </w:rPr>
            </w:pPr>
          </w:p>
        </w:tc>
        <w:tc>
          <w:tcPr>
            <w:tcW w:w="1260" w:type="dxa"/>
            <w:vAlign w:val="bottom"/>
          </w:tcPr>
          <w:p>
            <w:pPr>
              <w:jc w:val="right"/>
              <w:ind w:right="432"/>
              <w:spacing w:after="0" w:line="203" w:lineRule="exact"/>
              <w:rPr>
                <w:sz w:val="20"/>
                <w:szCs w:val="20"/>
                <w:color w:val="auto"/>
              </w:rPr>
            </w:pPr>
            <w:r>
              <w:rPr>
                <w:rFonts w:ascii="Courier New" w:cs="Courier New" w:eastAsia="Courier New" w:hAnsi="Courier New"/>
                <w:sz w:val="18"/>
                <w:szCs w:val="18"/>
                <w:color w:val="auto"/>
              </w:rPr>
              <w:t>55,088</w:t>
            </w:r>
          </w:p>
        </w:tc>
        <w:tc>
          <w:tcPr>
            <w:tcW w:w="520" w:type="dxa"/>
            <w:vAlign w:val="bottom"/>
          </w:tcPr>
          <w:p>
            <w:pPr>
              <w:spacing w:after="0"/>
              <w:rPr>
                <w:sz w:val="17"/>
                <w:szCs w:val="17"/>
                <w:color w:val="auto"/>
              </w:rPr>
            </w:pPr>
          </w:p>
        </w:tc>
        <w:tc>
          <w:tcPr>
            <w:tcW w:w="116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49,895</w:t>
            </w:r>
          </w:p>
        </w:tc>
      </w:tr>
      <w:tr>
        <w:trPr>
          <w:trHeight w:val="203"/>
        </w:trPr>
        <w:tc>
          <w:tcPr>
            <w:tcW w:w="544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Selling, marketing, general and administrative</w:t>
            </w:r>
          </w:p>
        </w:tc>
        <w:tc>
          <w:tcPr>
            <w:tcW w:w="680" w:type="dxa"/>
            <w:vAlign w:val="bottom"/>
          </w:tcPr>
          <w:p>
            <w:pPr>
              <w:spacing w:after="0"/>
              <w:rPr>
                <w:sz w:val="17"/>
                <w:szCs w:val="17"/>
                <w:color w:val="auto"/>
              </w:rPr>
            </w:pPr>
          </w:p>
        </w:tc>
        <w:tc>
          <w:tcPr>
            <w:tcW w:w="1260" w:type="dxa"/>
            <w:vAlign w:val="bottom"/>
          </w:tcPr>
          <w:p>
            <w:pPr>
              <w:jc w:val="right"/>
              <w:ind w:right="432"/>
              <w:spacing w:after="0" w:line="203" w:lineRule="exact"/>
              <w:rPr>
                <w:sz w:val="20"/>
                <w:szCs w:val="20"/>
                <w:color w:val="auto"/>
              </w:rPr>
            </w:pPr>
            <w:r>
              <w:rPr>
                <w:rFonts w:ascii="Courier New" w:cs="Courier New" w:eastAsia="Courier New" w:hAnsi="Courier New"/>
                <w:sz w:val="18"/>
                <w:szCs w:val="18"/>
                <w:color w:val="auto"/>
              </w:rPr>
              <w:t>48,202</w:t>
            </w:r>
          </w:p>
        </w:tc>
        <w:tc>
          <w:tcPr>
            <w:tcW w:w="520" w:type="dxa"/>
            <w:vAlign w:val="bottom"/>
          </w:tcPr>
          <w:p>
            <w:pPr>
              <w:spacing w:after="0"/>
              <w:rPr>
                <w:sz w:val="17"/>
                <w:szCs w:val="17"/>
                <w:color w:val="auto"/>
              </w:rPr>
            </w:pPr>
          </w:p>
        </w:tc>
        <w:tc>
          <w:tcPr>
            <w:tcW w:w="116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48,939</w:t>
            </w:r>
          </w:p>
        </w:tc>
      </w:tr>
      <w:tr>
        <w:trPr>
          <w:trHeight w:val="203"/>
        </w:trPr>
        <w:tc>
          <w:tcPr>
            <w:tcW w:w="544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Restructuring charge</w:t>
            </w:r>
          </w:p>
        </w:tc>
        <w:tc>
          <w:tcPr>
            <w:tcW w:w="680" w:type="dxa"/>
            <w:vAlign w:val="bottom"/>
          </w:tcPr>
          <w:p>
            <w:pPr>
              <w:spacing w:after="0"/>
              <w:rPr>
                <w:sz w:val="17"/>
                <w:szCs w:val="17"/>
                <w:color w:val="auto"/>
              </w:rPr>
            </w:pPr>
          </w:p>
        </w:tc>
        <w:tc>
          <w:tcPr>
            <w:tcW w:w="1260" w:type="dxa"/>
            <w:vAlign w:val="bottom"/>
          </w:tcPr>
          <w:p>
            <w:pPr>
              <w:jc w:val="right"/>
              <w:ind w:right="432"/>
              <w:spacing w:after="0" w:line="203" w:lineRule="exact"/>
              <w:rPr>
                <w:sz w:val="20"/>
                <w:szCs w:val="20"/>
                <w:color w:val="auto"/>
              </w:rPr>
            </w:pPr>
            <w:r>
              <w:rPr>
                <w:rFonts w:ascii="Courier New" w:cs="Courier New" w:eastAsia="Courier New" w:hAnsi="Courier New"/>
                <w:sz w:val="18"/>
                <w:szCs w:val="18"/>
                <w:color w:val="auto"/>
              </w:rPr>
              <w:t>17,000</w:t>
            </w:r>
          </w:p>
        </w:tc>
        <w:tc>
          <w:tcPr>
            <w:tcW w:w="520" w:type="dxa"/>
            <w:vAlign w:val="bottom"/>
          </w:tcPr>
          <w:p>
            <w:pPr>
              <w:spacing w:after="0"/>
              <w:rPr>
                <w:sz w:val="17"/>
                <w:szCs w:val="17"/>
                <w:color w:val="auto"/>
              </w:rPr>
            </w:pPr>
          </w:p>
        </w:tc>
        <w:tc>
          <w:tcPr>
            <w:tcW w:w="116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5440" w:type="dxa"/>
            <w:vAlign w:val="bottom"/>
          </w:tcPr>
          <w:p>
            <w:pPr>
              <w:spacing w:after="0"/>
              <w:rPr>
                <w:sz w:val="17"/>
                <w:szCs w:val="17"/>
                <w:color w:val="auto"/>
              </w:rPr>
            </w:pPr>
          </w:p>
        </w:tc>
        <w:tc>
          <w:tcPr>
            <w:tcW w:w="1940" w:type="dxa"/>
            <w:vAlign w:val="bottom"/>
            <w:gridSpan w:val="2"/>
          </w:tcPr>
          <w:p>
            <w:pPr>
              <w:jc w:val="right"/>
              <w:ind w:right="432"/>
              <w:spacing w:after="0" w:line="203" w:lineRule="exact"/>
              <w:rPr>
                <w:sz w:val="20"/>
                <w:szCs w:val="20"/>
                <w:color w:val="auto"/>
              </w:rPr>
            </w:pPr>
            <w:r>
              <w:rPr>
                <w:rFonts w:ascii="Courier New" w:cs="Courier New" w:eastAsia="Courier New" w:hAnsi="Courier New"/>
                <w:sz w:val="18"/>
                <w:szCs w:val="18"/>
                <w:color w:val="auto"/>
              </w:rPr>
              <w:t>--------</w:t>
            </w:r>
          </w:p>
        </w:tc>
        <w:tc>
          <w:tcPr>
            <w:tcW w:w="1680" w:type="dxa"/>
            <w:vAlign w:val="bottom"/>
            <w:gridSpan w:val="2"/>
          </w:tcPr>
          <w:p>
            <w:pPr>
              <w:jc w:val="right"/>
              <w:ind w:right="332"/>
              <w:spacing w:after="0" w:line="203" w:lineRule="exact"/>
              <w:rPr>
                <w:sz w:val="20"/>
                <w:szCs w:val="20"/>
                <w:color w:val="auto"/>
              </w:rPr>
            </w:pPr>
            <w:r>
              <w:rPr>
                <w:rFonts w:ascii="Courier New" w:cs="Courier New" w:eastAsia="Courier New" w:hAnsi="Courier New"/>
                <w:sz w:val="18"/>
                <w:szCs w:val="18"/>
                <w:color w:val="auto"/>
              </w:rPr>
              <w:t>--------</w:t>
            </w:r>
          </w:p>
        </w:tc>
      </w:tr>
      <w:tr>
        <w:trPr>
          <w:trHeight w:val="405"/>
        </w:trPr>
        <w:tc>
          <w:tcPr>
            <w:tcW w:w="5440" w:type="dxa"/>
            <w:vAlign w:val="bottom"/>
          </w:tcPr>
          <w:p>
            <w:pPr>
              <w:spacing w:after="0"/>
              <w:rPr>
                <w:sz w:val="20"/>
                <w:szCs w:val="20"/>
                <w:color w:val="auto"/>
              </w:rPr>
            </w:pPr>
            <w:r>
              <w:rPr>
                <w:rFonts w:ascii="Courier New" w:cs="Courier New" w:eastAsia="Courier New" w:hAnsi="Courier New"/>
                <w:sz w:val="18"/>
                <w:szCs w:val="18"/>
                <w:color w:val="auto"/>
              </w:rPr>
              <w:t>Operating income</w:t>
            </w:r>
          </w:p>
        </w:tc>
        <w:tc>
          <w:tcPr>
            <w:tcW w:w="680" w:type="dxa"/>
            <w:vAlign w:val="bottom"/>
          </w:tcPr>
          <w:p>
            <w:pPr>
              <w:spacing w:after="0"/>
              <w:rPr>
                <w:sz w:val="24"/>
                <w:szCs w:val="24"/>
                <w:color w:val="auto"/>
              </w:rPr>
            </w:pPr>
          </w:p>
        </w:tc>
        <w:tc>
          <w:tcPr>
            <w:tcW w:w="1260" w:type="dxa"/>
            <w:vAlign w:val="bottom"/>
          </w:tcPr>
          <w:p>
            <w:pPr>
              <w:jc w:val="right"/>
              <w:ind w:right="432"/>
              <w:spacing w:after="0"/>
              <w:rPr>
                <w:sz w:val="20"/>
                <w:szCs w:val="20"/>
                <w:color w:val="auto"/>
              </w:rPr>
            </w:pPr>
            <w:r>
              <w:rPr>
                <w:rFonts w:ascii="Courier New" w:cs="Courier New" w:eastAsia="Courier New" w:hAnsi="Courier New"/>
                <w:sz w:val="18"/>
                <w:szCs w:val="18"/>
                <w:color w:val="auto"/>
              </w:rPr>
              <w:t>13,108</w:t>
            </w:r>
          </w:p>
        </w:tc>
        <w:tc>
          <w:tcPr>
            <w:tcW w:w="520" w:type="dxa"/>
            <w:vAlign w:val="bottom"/>
          </w:tcPr>
          <w:p>
            <w:pPr>
              <w:spacing w:after="0"/>
              <w:rPr>
                <w:sz w:val="24"/>
                <w:szCs w:val="24"/>
                <w:color w:val="auto"/>
              </w:rPr>
            </w:pPr>
          </w:p>
        </w:tc>
        <w:tc>
          <w:tcPr>
            <w:tcW w:w="1160" w:type="dxa"/>
            <w:vAlign w:val="bottom"/>
          </w:tcPr>
          <w:p>
            <w:pPr>
              <w:jc w:val="right"/>
              <w:ind w:right="332"/>
              <w:spacing w:after="0"/>
              <w:rPr>
                <w:sz w:val="20"/>
                <w:szCs w:val="20"/>
                <w:color w:val="auto"/>
              </w:rPr>
            </w:pPr>
            <w:r>
              <w:rPr>
                <w:rFonts w:ascii="Courier New" w:cs="Courier New" w:eastAsia="Courier New" w:hAnsi="Courier New"/>
                <w:sz w:val="18"/>
                <w:szCs w:val="18"/>
                <w:color w:val="auto"/>
              </w:rPr>
              <w:t>60,404</w:t>
            </w:r>
          </w:p>
        </w:tc>
      </w:tr>
      <w:tr>
        <w:trPr>
          <w:trHeight w:val="405"/>
        </w:trPr>
        <w:tc>
          <w:tcPr>
            <w:tcW w:w="5440" w:type="dxa"/>
            <w:vAlign w:val="bottom"/>
          </w:tcPr>
          <w:p>
            <w:pPr>
              <w:spacing w:after="0"/>
              <w:rPr>
                <w:sz w:val="20"/>
                <w:szCs w:val="20"/>
                <w:color w:val="auto"/>
              </w:rPr>
            </w:pPr>
            <w:r>
              <w:rPr>
                <w:rFonts w:ascii="Courier New" w:cs="Courier New" w:eastAsia="Courier New" w:hAnsi="Courier New"/>
                <w:sz w:val="18"/>
                <w:szCs w:val="18"/>
                <w:color w:val="auto"/>
              </w:rPr>
              <w:t>Equity in loss (income) of WaferTech</w:t>
            </w:r>
          </w:p>
        </w:tc>
        <w:tc>
          <w:tcPr>
            <w:tcW w:w="680" w:type="dxa"/>
            <w:vAlign w:val="bottom"/>
          </w:tcPr>
          <w:p>
            <w:pPr>
              <w:spacing w:after="0"/>
              <w:rPr>
                <w:sz w:val="24"/>
                <w:szCs w:val="24"/>
                <w:color w:val="auto"/>
              </w:rPr>
            </w:pPr>
          </w:p>
        </w:tc>
        <w:tc>
          <w:tcPr>
            <w:tcW w:w="1260" w:type="dxa"/>
            <w:vAlign w:val="bottom"/>
          </w:tcPr>
          <w:p>
            <w:pPr>
              <w:jc w:val="right"/>
              <w:ind w:right="432"/>
              <w:spacing w:after="0"/>
              <w:rPr>
                <w:sz w:val="20"/>
                <w:szCs w:val="20"/>
                <w:color w:val="auto"/>
              </w:rPr>
            </w:pPr>
            <w:r>
              <w:rPr>
                <w:rFonts w:ascii="Courier New" w:cs="Courier New" w:eastAsia="Courier New" w:hAnsi="Courier New"/>
                <w:sz w:val="18"/>
                <w:szCs w:val="18"/>
                <w:color w:val="auto"/>
              </w:rPr>
              <w:t>3,560</w:t>
            </w:r>
          </w:p>
        </w:tc>
        <w:tc>
          <w:tcPr>
            <w:tcW w:w="520" w:type="dxa"/>
            <w:vAlign w:val="bottom"/>
          </w:tcPr>
          <w:p>
            <w:pPr>
              <w:spacing w:after="0"/>
              <w:rPr>
                <w:sz w:val="24"/>
                <w:szCs w:val="24"/>
                <w:color w:val="auto"/>
              </w:rPr>
            </w:pPr>
          </w:p>
        </w:tc>
        <w:tc>
          <w:tcPr>
            <w:tcW w:w="1160" w:type="dxa"/>
            <w:vAlign w:val="bottom"/>
          </w:tcPr>
          <w:p>
            <w:pPr>
              <w:jc w:val="right"/>
              <w:ind w:right="212"/>
              <w:spacing w:after="0"/>
              <w:rPr>
                <w:sz w:val="20"/>
                <w:szCs w:val="20"/>
                <w:color w:val="auto"/>
              </w:rPr>
            </w:pPr>
            <w:r>
              <w:rPr>
                <w:rFonts w:ascii="Courier New" w:cs="Courier New" w:eastAsia="Courier New" w:hAnsi="Courier New"/>
                <w:sz w:val="18"/>
                <w:szCs w:val="18"/>
                <w:color w:val="auto"/>
              </w:rPr>
              <w:t>(85)</w:t>
            </w:r>
          </w:p>
        </w:tc>
      </w:tr>
      <w:tr>
        <w:trPr>
          <w:trHeight w:val="405"/>
        </w:trPr>
        <w:tc>
          <w:tcPr>
            <w:tcW w:w="5440" w:type="dxa"/>
            <w:vAlign w:val="bottom"/>
          </w:tcPr>
          <w:p>
            <w:pPr>
              <w:spacing w:after="0"/>
              <w:rPr>
                <w:sz w:val="20"/>
                <w:szCs w:val="20"/>
                <w:color w:val="auto"/>
              </w:rPr>
            </w:pPr>
            <w:r>
              <w:rPr>
                <w:rFonts w:ascii="Courier New" w:cs="Courier New" w:eastAsia="Courier New" w:hAnsi="Courier New"/>
                <w:sz w:val="18"/>
                <w:szCs w:val="18"/>
                <w:color w:val="auto"/>
              </w:rPr>
              <w:t>Interest and other expense, net</w:t>
            </w:r>
          </w:p>
        </w:tc>
        <w:tc>
          <w:tcPr>
            <w:tcW w:w="680" w:type="dxa"/>
            <w:vAlign w:val="bottom"/>
          </w:tcPr>
          <w:p>
            <w:pPr>
              <w:spacing w:after="0"/>
              <w:rPr>
                <w:sz w:val="24"/>
                <w:szCs w:val="24"/>
                <w:color w:val="auto"/>
              </w:rPr>
            </w:pPr>
          </w:p>
        </w:tc>
        <w:tc>
          <w:tcPr>
            <w:tcW w:w="1260" w:type="dxa"/>
            <w:vAlign w:val="bottom"/>
          </w:tcPr>
          <w:p>
            <w:pPr>
              <w:jc w:val="right"/>
              <w:ind w:right="332"/>
              <w:spacing w:after="0"/>
              <w:rPr>
                <w:sz w:val="20"/>
                <w:szCs w:val="20"/>
                <w:color w:val="auto"/>
              </w:rPr>
            </w:pPr>
            <w:r>
              <w:rPr>
                <w:rFonts w:ascii="Courier New" w:cs="Courier New" w:eastAsia="Courier New" w:hAnsi="Courier New"/>
                <w:sz w:val="18"/>
                <w:szCs w:val="18"/>
                <w:color w:val="auto"/>
              </w:rPr>
              <w:t>(794)</w:t>
            </w:r>
          </w:p>
        </w:tc>
        <w:tc>
          <w:tcPr>
            <w:tcW w:w="520" w:type="dxa"/>
            <w:vAlign w:val="bottom"/>
          </w:tcPr>
          <w:p>
            <w:pPr>
              <w:spacing w:after="0"/>
              <w:rPr>
                <w:sz w:val="24"/>
                <w:szCs w:val="24"/>
                <w:color w:val="auto"/>
              </w:rPr>
            </w:pPr>
          </w:p>
        </w:tc>
        <w:tc>
          <w:tcPr>
            <w:tcW w:w="1160" w:type="dxa"/>
            <w:vAlign w:val="bottom"/>
          </w:tcPr>
          <w:p>
            <w:pPr>
              <w:jc w:val="right"/>
              <w:ind w:right="212"/>
              <w:spacing w:after="0"/>
              <w:rPr>
                <w:sz w:val="20"/>
                <w:szCs w:val="20"/>
                <w:color w:val="auto"/>
              </w:rPr>
            </w:pPr>
            <w:r>
              <w:rPr>
                <w:rFonts w:ascii="Courier New" w:cs="Courier New" w:eastAsia="Courier New" w:hAnsi="Courier New"/>
                <w:sz w:val="18"/>
                <w:szCs w:val="18"/>
                <w:color w:val="auto"/>
              </w:rPr>
              <w:t>(803)</w:t>
            </w:r>
          </w:p>
        </w:tc>
      </w:tr>
      <w:tr>
        <w:trPr>
          <w:trHeight w:val="203"/>
        </w:trPr>
        <w:tc>
          <w:tcPr>
            <w:tcW w:w="5440" w:type="dxa"/>
            <w:vAlign w:val="bottom"/>
          </w:tcPr>
          <w:p>
            <w:pPr>
              <w:spacing w:after="0"/>
              <w:rPr>
                <w:sz w:val="17"/>
                <w:szCs w:val="17"/>
                <w:color w:val="auto"/>
              </w:rPr>
            </w:pPr>
          </w:p>
        </w:tc>
        <w:tc>
          <w:tcPr>
            <w:tcW w:w="1940" w:type="dxa"/>
            <w:vAlign w:val="bottom"/>
            <w:gridSpan w:val="2"/>
          </w:tcPr>
          <w:p>
            <w:pPr>
              <w:jc w:val="right"/>
              <w:ind w:right="432"/>
              <w:spacing w:after="0" w:line="203" w:lineRule="exact"/>
              <w:rPr>
                <w:sz w:val="20"/>
                <w:szCs w:val="20"/>
                <w:color w:val="auto"/>
              </w:rPr>
            </w:pPr>
            <w:r>
              <w:rPr>
                <w:rFonts w:ascii="Courier New" w:cs="Courier New" w:eastAsia="Courier New" w:hAnsi="Courier New"/>
                <w:sz w:val="18"/>
                <w:szCs w:val="18"/>
                <w:color w:val="auto"/>
              </w:rPr>
              <w:t>--------</w:t>
            </w:r>
          </w:p>
        </w:tc>
        <w:tc>
          <w:tcPr>
            <w:tcW w:w="1680" w:type="dxa"/>
            <w:vAlign w:val="bottom"/>
            <w:gridSpan w:val="2"/>
          </w:tcPr>
          <w:p>
            <w:pPr>
              <w:jc w:val="right"/>
              <w:ind w:right="332"/>
              <w:spacing w:after="0" w:line="203" w:lineRule="exact"/>
              <w:rPr>
                <w:sz w:val="20"/>
                <w:szCs w:val="20"/>
                <w:color w:val="auto"/>
              </w:rPr>
            </w:pPr>
            <w:r>
              <w:rPr>
                <w:rFonts w:ascii="Courier New" w:cs="Courier New" w:eastAsia="Courier New" w:hAnsi="Courier New"/>
                <w:sz w:val="18"/>
                <w:szCs w:val="18"/>
                <w:color w:val="auto"/>
              </w:rPr>
              <w:t>--------</w:t>
            </w:r>
          </w:p>
        </w:tc>
      </w:tr>
      <w:tr>
        <w:trPr>
          <w:trHeight w:val="405"/>
        </w:trPr>
        <w:tc>
          <w:tcPr>
            <w:tcW w:w="5440" w:type="dxa"/>
            <w:vAlign w:val="bottom"/>
          </w:tcPr>
          <w:p>
            <w:pPr>
              <w:spacing w:after="0"/>
              <w:rPr>
                <w:sz w:val="20"/>
                <w:szCs w:val="20"/>
                <w:color w:val="auto"/>
              </w:rPr>
            </w:pPr>
            <w:r>
              <w:rPr>
                <w:rFonts w:ascii="Courier New" w:cs="Courier New" w:eastAsia="Courier New" w:hAnsi="Courier New"/>
                <w:sz w:val="18"/>
                <w:szCs w:val="18"/>
                <w:color w:val="auto"/>
              </w:rPr>
              <w:t>Income before income taxes</w:t>
            </w:r>
          </w:p>
        </w:tc>
        <w:tc>
          <w:tcPr>
            <w:tcW w:w="680" w:type="dxa"/>
            <w:vAlign w:val="bottom"/>
          </w:tcPr>
          <w:p>
            <w:pPr>
              <w:spacing w:after="0"/>
              <w:rPr>
                <w:sz w:val="24"/>
                <w:szCs w:val="24"/>
                <w:color w:val="auto"/>
              </w:rPr>
            </w:pPr>
          </w:p>
        </w:tc>
        <w:tc>
          <w:tcPr>
            <w:tcW w:w="1260" w:type="dxa"/>
            <w:vAlign w:val="bottom"/>
          </w:tcPr>
          <w:p>
            <w:pPr>
              <w:jc w:val="right"/>
              <w:ind w:right="432"/>
              <w:spacing w:after="0"/>
              <w:rPr>
                <w:sz w:val="20"/>
                <w:szCs w:val="20"/>
                <w:color w:val="auto"/>
              </w:rPr>
            </w:pPr>
            <w:r>
              <w:rPr>
                <w:rFonts w:ascii="Courier New" w:cs="Courier New" w:eastAsia="Courier New" w:hAnsi="Courier New"/>
                <w:sz w:val="18"/>
                <w:szCs w:val="18"/>
                <w:color w:val="auto"/>
              </w:rPr>
              <w:t>10,342</w:t>
            </w:r>
          </w:p>
        </w:tc>
        <w:tc>
          <w:tcPr>
            <w:tcW w:w="520" w:type="dxa"/>
            <w:vAlign w:val="bottom"/>
          </w:tcPr>
          <w:p>
            <w:pPr>
              <w:spacing w:after="0"/>
              <w:rPr>
                <w:sz w:val="24"/>
                <w:szCs w:val="24"/>
                <w:color w:val="auto"/>
              </w:rPr>
            </w:pPr>
          </w:p>
        </w:tc>
        <w:tc>
          <w:tcPr>
            <w:tcW w:w="1160" w:type="dxa"/>
            <w:vAlign w:val="bottom"/>
          </w:tcPr>
          <w:p>
            <w:pPr>
              <w:jc w:val="right"/>
              <w:ind w:right="332"/>
              <w:spacing w:after="0"/>
              <w:rPr>
                <w:sz w:val="20"/>
                <w:szCs w:val="20"/>
                <w:color w:val="auto"/>
              </w:rPr>
            </w:pPr>
            <w:r>
              <w:rPr>
                <w:rFonts w:ascii="Courier New" w:cs="Courier New" w:eastAsia="Courier New" w:hAnsi="Courier New"/>
                <w:sz w:val="18"/>
                <w:szCs w:val="18"/>
                <w:color w:val="auto"/>
              </w:rPr>
              <w:t>61,292</w:t>
            </w:r>
          </w:p>
        </w:tc>
      </w:tr>
      <w:tr>
        <w:trPr>
          <w:trHeight w:val="405"/>
        </w:trPr>
        <w:tc>
          <w:tcPr>
            <w:tcW w:w="5440" w:type="dxa"/>
            <w:vAlign w:val="bottom"/>
          </w:tcPr>
          <w:p>
            <w:pPr>
              <w:spacing w:after="0"/>
              <w:rPr>
                <w:sz w:val="20"/>
                <w:szCs w:val="20"/>
                <w:color w:val="auto"/>
              </w:rPr>
            </w:pPr>
            <w:r>
              <w:rPr>
                <w:rFonts w:ascii="Courier New" w:cs="Courier New" w:eastAsia="Courier New" w:hAnsi="Courier New"/>
                <w:sz w:val="18"/>
                <w:szCs w:val="18"/>
                <w:color w:val="auto"/>
              </w:rPr>
              <w:t>Provision for income taxes</w:t>
            </w:r>
          </w:p>
        </w:tc>
        <w:tc>
          <w:tcPr>
            <w:tcW w:w="680" w:type="dxa"/>
            <w:vAlign w:val="bottom"/>
          </w:tcPr>
          <w:p>
            <w:pPr>
              <w:spacing w:after="0"/>
              <w:rPr>
                <w:sz w:val="24"/>
                <w:szCs w:val="24"/>
                <w:color w:val="auto"/>
              </w:rPr>
            </w:pPr>
          </w:p>
        </w:tc>
        <w:tc>
          <w:tcPr>
            <w:tcW w:w="1260" w:type="dxa"/>
            <w:vAlign w:val="bottom"/>
          </w:tcPr>
          <w:p>
            <w:pPr>
              <w:jc w:val="right"/>
              <w:ind w:right="432"/>
              <w:spacing w:after="0"/>
              <w:rPr>
                <w:sz w:val="20"/>
                <w:szCs w:val="20"/>
                <w:color w:val="auto"/>
              </w:rPr>
            </w:pPr>
            <w:r>
              <w:rPr>
                <w:rFonts w:ascii="Courier New" w:cs="Courier New" w:eastAsia="Courier New" w:hAnsi="Courier New"/>
                <w:sz w:val="18"/>
                <w:szCs w:val="18"/>
                <w:color w:val="auto"/>
              </w:rPr>
              <w:t>1,551</w:t>
            </w:r>
          </w:p>
        </w:tc>
        <w:tc>
          <w:tcPr>
            <w:tcW w:w="520" w:type="dxa"/>
            <w:vAlign w:val="bottom"/>
          </w:tcPr>
          <w:p>
            <w:pPr>
              <w:spacing w:after="0"/>
              <w:rPr>
                <w:sz w:val="24"/>
                <w:szCs w:val="24"/>
                <w:color w:val="auto"/>
              </w:rPr>
            </w:pPr>
          </w:p>
        </w:tc>
        <w:tc>
          <w:tcPr>
            <w:tcW w:w="1160" w:type="dxa"/>
            <w:vAlign w:val="bottom"/>
          </w:tcPr>
          <w:p>
            <w:pPr>
              <w:jc w:val="right"/>
              <w:ind w:right="332"/>
              <w:spacing w:after="0"/>
              <w:rPr>
                <w:sz w:val="20"/>
                <w:szCs w:val="20"/>
                <w:color w:val="auto"/>
              </w:rPr>
            </w:pPr>
            <w:r>
              <w:rPr>
                <w:rFonts w:ascii="Courier New" w:cs="Courier New" w:eastAsia="Courier New" w:hAnsi="Courier New"/>
                <w:sz w:val="18"/>
                <w:szCs w:val="18"/>
                <w:color w:val="auto"/>
              </w:rPr>
              <w:t>15,323</w:t>
            </w:r>
          </w:p>
        </w:tc>
      </w:tr>
      <w:tr>
        <w:trPr>
          <w:trHeight w:val="203"/>
        </w:trPr>
        <w:tc>
          <w:tcPr>
            <w:tcW w:w="5440" w:type="dxa"/>
            <w:vAlign w:val="bottom"/>
          </w:tcPr>
          <w:p>
            <w:pPr>
              <w:spacing w:after="0"/>
              <w:rPr>
                <w:sz w:val="17"/>
                <w:szCs w:val="17"/>
                <w:color w:val="auto"/>
              </w:rPr>
            </w:pPr>
          </w:p>
        </w:tc>
        <w:tc>
          <w:tcPr>
            <w:tcW w:w="1940" w:type="dxa"/>
            <w:vAlign w:val="bottom"/>
            <w:gridSpan w:val="2"/>
          </w:tcPr>
          <w:p>
            <w:pPr>
              <w:jc w:val="right"/>
              <w:ind w:right="432"/>
              <w:spacing w:after="0" w:line="203" w:lineRule="exact"/>
              <w:rPr>
                <w:sz w:val="20"/>
                <w:szCs w:val="20"/>
                <w:color w:val="auto"/>
              </w:rPr>
            </w:pPr>
            <w:r>
              <w:rPr>
                <w:rFonts w:ascii="Courier New" w:cs="Courier New" w:eastAsia="Courier New" w:hAnsi="Courier New"/>
                <w:sz w:val="18"/>
                <w:szCs w:val="18"/>
                <w:color w:val="auto"/>
              </w:rPr>
              <w:t>--------</w:t>
            </w:r>
          </w:p>
        </w:tc>
        <w:tc>
          <w:tcPr>
            <w:tcW w:w="1680" w:type="dxa"/>
            <w:vAlign w:val="bottom"/>
            <w:gridSpan w:val="2"/>
          </w:tcPr>
          <w:p>
            <w:pPr>
              <w:jc w:val="right"/>
              <w:ind w:right="332"/>
              <w:spacing w:after="0" w:line="203" w:lineRule="exact"/>
              <w:rPr>
                <w:sz w:val="20"/>
                <w:szCs w:val="20"/>
                <w:color w:val="auto"/>
              </w:rPr>
            </w:pPr>
            <w:r>
              <w:rPr>
                <w:rFonts w:ascii="Courier New" w:cs="Courier New" w:eastAsia="Courier New" w:hAnsi="Courier New"/>
                <w:sz w:val="18"/>
                <w:szCs w:val="18"/>
                <w:color w:val="auto"/>
              </w:rPr>
              <w:t>--------</w:t>
            </w:r>
          </w:p>
        </w:tc>
      </w:tr>
      <w:tr>
        <w:trPr>
          <w:trHeight w:val="405"/>
        </w:trPr>
        <w:tc>
          <w:tcPr>
            <w:tcW w:w="5440" w:type="dxa"/>
            <w:vAlign w:val="bottom"/>
          </w:tcPr>
          <w:p>
            <w:pPr>
              <w:spacing w:after="0"/>
              <w:rPr>
                <w:sz w:val="20"/>
                <w:szCs w:val="20"/>
                <w:color w:val="auto"/>
              </w:rPr>
            </w:pPr>
            <w:r>
              <w:rPr>
                <w:rFonts w:ascii="Courier New" w:cs="Courier New" w:eastAsia="Courier New" w:hAnsi="Courier New"/>
                <w:sz w:val="18"/>
                <w:szCs w:val="18"/>
                <w:color w:val="auto"/>
              </w:rPr>
              <w:t>Net income</w:t>
            </w:r>
          </w:p>
        </w:tc>
        <w:tc>
          <w:tcPr>
            <w:tcW w:w="680" w:type="dxa"/>
            <w:vAlign w:val="bottom"/>
          </w:tcPr>
          <w:p>
            <w:pPr>
              <w:jc w:val="right"/>
              <w:spacing w:after="0"/>
              <w:rPr>
                <w:sz w:val="20"/>
                <w:szCs w:val="20"/>
                <w:color w:val="auto"/>
              </w:rPr>
            </w:pPr>
            <w:r>
              <w:rPr>
                <w:rFonts w:ascii="Courier New" w:cs="Courier New" w:eastAsia="Courier New" w:hAnsi="Courier New"/>
                <w:sz w:val="18"/>
                <w:szCs w:val="18"/>
                <w:color w:val="auto"/>
              </w:rPr>
              <w:t>$</w:t>
            </w:r>
          </w:p>
        </w:tc>
        <w:tc>
          <w:tcPr>
            <w:tcW w:w="1260" w:type="dxa"/>
            <w:vAlign w:val="bottom"/>
          </w:tcPr>
          <w:p>
            <w:pPr>
              <w:jc w:val="right"/>
              <w:ind w:right="432"/>
              <w:spacing w:after="0"/>
              <w:rPr>
                <w:sz w:val="20"/>
                <w:szCs w:val="20"/>
                <w:color w:val="auto"/>
              </w:rPr>
            </w:pPr>
            <w:r>
              <w:rPr>
                <w:rFonts w:ascii="Courier New" w:cs="Courier New" w:eastAsia="Courier New" w:hAnsi="Courier New"/>
                <w:sz w:val="18"/>
                <w:szCs w:val="18"/>
                <w:color w:val="auto"/>
              </w:rPr>
              <w:t>8,791</w:t>
            </w:r>
          </w:p>
        </w:tc>
        <w:tc>
          <w:tcPr>
            <w:tcW w:w="1680" w:type="dxa"/>
            <w:vAlign w:val="bottom"/>
            <w:gridSpan w:val="2"/>
          </w:tcPr>
          <w:p>
            <w:pPr>
              <w:jc w:val="right"/>
              <w:ind w:right="332"/>
              <w:spacing w:after="0"/>
              <w:rPr>
                <w:sz w:val="20"/>
                <w:szCs w:val="20"/>
                <w:color w:val="auto"/>
              </w:rPr>
            </w:pPr>
            <w:r>
              <w:rPr>
                <w:rFonts w:ascii="Courier New" w:cs="Courier New" w:eastAsia="Courier New" w:hAnsi="Courier New"/>
                <w:sz w:val="18"/>
                <w:szCs w:val="18"/>
                <w:color w:val="auto"/>
              </w:rPr>
              <w:t>$ 45,969</w:t>
            </w:r>
          </w:p>
        </w:tc>
      </w:tr>
      <w:tr>
        <w:trPr>
          <w:trHeight w:val="203"/>
        </w:trPr>
        <w:tc>
          <w:tcPr>
            <w:tcW w:w="5440" w:type="dxa"/>
            <w:vAlign w:val="bottom"/>
          </w:tcPr>
          <w:p>
            <w:pPr>
              <w:spacing w:after="0"/>
              <w:rPr>
                <w:sz w:val="17"/>
                <w:szCs w:val="17"/>
                <w:color w:val="auto"/>
              </w:rPr>
            </w:pPr>
          </w:p>
        </w:tc>
        <w:tc>
          <w:tcPr>
            <w:tcW w:w="1940" w:type="dxa"/>
            <w:vAlign w:val="bottom"/>
            <w:gridSpan w:val="2"/>
          </w:tcPr>
          <w:p>
            <w:pPr>
              <w:jc w:val="right"/>
              <w:ind w:right="432"/>
              <w:spacing w:after="0" w:line="203" w:lineRule="exact"/>
              <w:rPr>
                <w:sz w:val="20"/>
                <w:szCs w:val="20"/>
                <w:color w:val="auto"/>
              </w:rPr>
            </w:pPr>
            <w:r>
              <w:rPr>
                <w:rFonts w:ascii="Courier New" w:cs="Courier New" w:eastAsia="Courier New" w:hAnsi="Courier New"/>
                <w:sz w:val="18"/>
                <w:szCs w:val="18"/>
                <w:color w:val="auto"/>
              </w:rPr>
              <w:t>========</w:t>
            </w:r>
          </w:p>
        </w:tc>
        <w:tc>
          <w:tcPr>
            <w:tcW w:w="1680" w:type="dxa"/>
            <w:vAlign w:val="bottom"/>
            <w:gridSpan w:val="2"/>
          </w:tcPr>
          <w:p>
            <w:pPr>
              <w:jc w:val="right"/>
              <w:ind w:right="332"/>
              <w:spacing w:after="0" w:line="203" w:lineRule="exact"/>
              <w:rPr>
                <w:sz w:val="20"/>
                <w:szCs w:val="20"/>
                <w:color w:val="auto"/>
              </w:rPr>
            </w:pPr>
            <w:r>
              <w:rPr>
                <w:rFonts w:ascii="Courier New" w:cs="Courier New" w:eastAsia="Courier New" w:hAnsi="Courier New"/>
                <w:sz w:val="18"/>
                <w:szCs w:val="18"/>
                <w:color w:val="auto"/>
              </w:rPr>
              <w:t>========</w:t>
            </w:r>
          </w:p>
        </w:tc>
      </w:tr>
      <w:tr>
        <w:trPr>
          <w:trHeight w:val="405"/>
        </w:trPr>
        <w:tc>
          <w:tcPr>
            <w:tcW w:w="5440" w:type="dxa"/>
            <w:vAlign w:val="bottom"/>
          </w:tcPr>
          <w:p>
            <w:pPr>
              <w:spacing w:after="0"/>
              <w:rPr>
                <w:sz w:val="20"/>
                <w:szCs w:val="20"/>
                <w:color w:val="auto"/>
              </w:rPr>
            </w:pPr>
            <w:r>
              <w:rPr>
                <w:rFonts w:ascii="Courier New" w:cs="Courier New" w:eastAsia="Courier New" w:hAnsi="Courier New"/>
                <w:sz w:val="18"/>
                <w:szCs w:val="18"/>
                <w:color w:val="auto"/>
              </w:rPr>
              <w:t>Shares used to compute basic earnings per share</w:t>
            </w:r>
          </w:p>
        </w:tc>
        <w:tc>
          <w:tcPr>
            <w:tcW w:w="680" w:type="dxa"/>
            <w:vAlign w:val="bottom"/>
          </w:tcPr>
          <w:p>
            <w:pPr>
              <w:spacing w:after="0"/>
              <w:rPr>
                <w:sz w:val="24"/>
                <w:szCs w:val="24"/>
                <w:color w:val="auto"/>
              </w:rPr>
            </w:pPr>
          </w:p>
        </w:tc>
        <w:tc>
          <w:tcPr>
            <w:tcW w:w="1260" w:type="dxa"/>
            <w:vAlign w:val="bottom"/>
          </w:tcPr>
          <w:p>
            <w:pPr>
              <w:jc w:val="right"/>
              <w:ind w:right="432"/>
              <w:spacing w:after="0"/>
              <w:rPr>
                <w:sz w:val="20"/>
                <w:szCs w:val="20"/>
                <w:color w:val="auto"/>
              </w:rPr>
            </w:pPr>
            <w:r>
              <w:rPr>
                <w:rFonts w:ascii="Courier New" w:cs="Courier New" w:eastAsia="Courier New" w:hAnsi="Courier New"/>
                <w:sz w:val="18"/>
                <w:szCs w:val="18"/>
                <w:color w:val="auto"/>
                <w:w w:val="95"/>
              </w:rPr>
              <w:t>162,451</w:t>
            </w:r>
          </w:p>
        </w:tc>
        <w:tc>
          <w:tcPr>
            <w:tcW w:w="520" w:type="dxa"/>
            <w:vAlign w:val="bottom"/>
          </w:tcPr>
          <w:p>
            <w:pPr>
              <w:spacing w:after="0"/>
              <w:rPr>
                <w:sz w:val="24"/>
                <w:szCs w:val="24"/>
                <w:color w:val="auto"/>
              </w:rPr>
            </w:pPr>
          </w:p>
        </w:tc>
        <w:tc>
          <w:tcPr>
            <w:tcW w:w="1160" w:type="dxa"/>
            <w:vAlign w:val="bottom"/>
          </w:tcPr>
          <w:p>
            <w:pPr>
              <w:jc w:val="right"/>
              <w:ind w:right="332"/>
              <w:spacing w:after="0"/>
              <w:rPr>
                <w:sz w:val="20"/>
                <w:szCs w:val="20"/>
                <w:color w:val="auto"/>
              </w:rPr>
            </w:pPr>
            <w:r>
              <w:rPr>
                <w:rFonts w:ascii="Courier New" w:cs="Courier New" w:eastAsia="Courier New" w:hAnsi="Courier New"/>
                <w:sz w:val="18"/>
                <w:szCs w:val="18"/>
                <w:color w:val="auto"/>
                <w:w w:val="95"/>
              </w:rPr>
              <w:t>159,796</w:t>
            </w:r>
          </w:p>
        </w:tc>
      </w:tr>
      <w:tr>
        <w:trPr>
          <w:trHeight w:val="203"/>
        </w:trPr>
        <w:tc>
          <w:tcPr>
            <w:tcW w:w="5440" w:type="dxa"/>
            <w:vAlign w:val="bottom"/>
          </w:tcPr>
          <w:p>
            <w:pPr>
              <w:spacing w:after="0"/>
              <w:rPr>
                <w:sz w:val="17"/>
                <w:szCs w:val="17"/>
                <w:color w:val="auto"/>
              </w:rPr>
            </w:pPr>
          </w:p>
        </w:tc>
        <w:tc>
          <w:tcPr>
            <w:tcW w:w="1940" w:type="dxa"/>
            <w:vAlign w:val="bottom"/>
            <w:gridSpan w:val="2"/>
          </w:tcPr>
          <w:p>
            <w:pPr>
              <w:jc w:val="right"/>
              <w:ind w:right="432"/>
              <w:spacing w:after="0" w:line="203" w:lineRule="exact"/>
              <w:rPr>
                <w:sz w:val="20"/>
                <w:szCs w:val="20"/>
                <w:color w:val="auto"/>
              </w:rPr>
            </w:pPr>
            <w:r>
              <w:rPr>
                <w:rFonts w:ascii="Courier New" w:cs="Courier New" w:eastAsia="Courier New" w:hAnsi="Courier New"/>
                <w:sz w:val="18"/>
                <w:szCs w:val="18"/>
                <w:color w:val="auto"/>
              </w:rPr>
              <w:t>========</w:t>
            </w:r>
          </w:p>
        </w:tc>
        <w:tc>
          <w:tcPr>
            <w:tcW w:w="1680" w:type="dxa"/>
            <w:vAlign w:val="bottom"/>
            <w:gridSpan w:val="2"/>
          </w:tcPr>
          <w:p>
            <w:pPr>
              <w:jc w:val="right"/>
              <w:ind w:right="332"/>
              <w:spacing w:after="0" w:line="203" w:lineRule="exact"/>
              <w:rPr>
                <w:sz w:val="20"/>
                <w:szCs w:val="20"/>
                <w:color w:val="auto"/>
              </w:rPr>
            </w:pPr>
            <w:r>
              <w:rPr>
                <w:rFonts w:ascii="Courier New" w:cs="Courier New" w:eastAsia="Courier New" w:hAnsi="Courier New"/>
                <w:sz w:val="18"/>
                <w:szCs w:val="18"/>
                <w:color w:val="auto"/>
              </w:rPr>
              <w:t>========</w:t>
            </w:r>
          </w:p>
        </w:tc>
      </w:tr>
      <w:tr>
        <w:trPr>
          <w:trHeight w:val="405"/>
        </w:trPr>
        <w:tc>
          <w:tcPr>
            <w:tcW w:w="5440" w:type="dxa"/>
            <w:vAlign w:val="bottom"/>
          </w:tcPr>
          <w:p>
            <w:pPr>
              <w:spacing w:after="0"/>
              <w:rPr>
                <w:sz w:val="20"/>
                <w:szCs w:val="20"/>
                <w:color w:val="auto"/>
              </w:rPr>
            </w:pPr>
            <w:r>
              <w:rPr>
                <w:rFonts w:ascii="Courier New" w:cs="Courier New" w:eastAsia="Courier New" w:hAnsi="Courier New"/>
                <w:sz w:val="18"/>
                <w:szCs w:val="18"/>
                <w:color w:val="auto"/>
              </w:rPr>
              <w:t>Basic earnings per share</w:t>
            </w:r>
          </w:p>
        </w:tc>
        <w:tc>
          <w:tcPr>
            <w:tcW w:w="680" w:type="dxa"/>
            <w:vAlign w:val="bottom"/>
          </w:tcPr>
          <w:p>
            <w:pPr>
              <w:jc w:val="right"/>
              <w:spacing w:after="0"/>
              <w:rPr>
                <w:sz w:val="20"/>
                <w:szCs w:val="20"/>
                <w:color w:val="auto"/>
              </w:rPr>
            </w:pPr>
            <w:r>
              <w:rPr>
                <w:rFonts w:ascii="Courier New" w:cs="Courier New" w:eastAsia="Courier New" w:hAnsi="Courier New"/>
                <w:sz w:val="18"/>
                <w:szCs w:val="18"/>
                <w:color w:val="auto"/>
              </w:rPr>
              <w:t>$</w:t>
            </w:r>
          </w:p>
        </w:tc>
        <w:tc>
          <w:tcPr>
            <w:tcW w:w="1260" w:type="dxa"/>
            <w:vAlign w:val="bottom"/>
          </w:tcPr>
          <w:p>
            <w:pPr>
              <w:jc w:val="right"/>
              <w:ind w:right="432"/>
              <w:spacing w:after="0"/>
              <w:rPr>
                <w:sz w:val="20"/>
                <w:szCs w:val="20"/>
                <w:color w:val="auto"/>
              </w:rPr>
            </w:pPr>
            <w:r>
              <w:rPr>
                <w:rFonts w:ascii="Courier New" w:cs="Courier New" w:eastAsia="Courier New" w:hAnsi="Courier New"/>
                <w:sz w:val="18"/>
                <w:szCs w:val="18"/>
                <w:color w:val="auto"/>
              </w:rPr>
              <w:t>0.05</w:t>
            </w:r>
          </w:p>
        </w:tc>
        <w:tc>
          <w:tcPr>
            <w:tcW w:w="520" w:type="dxa"/>
            <w:vAlign w:val="bottom"/>
          </w:tcPr>
          <w:p>
            <w:pPr>
              <w:jc w:val="right"/>
              <w:spacing w:after="0"/>
              <w:rPr>
                <w:sz w:val="20"/>
                <w:szCs w:val="20"/>
                <w:color w:val="auto"/>
              </w:rPr>
            </w:pPr>
            <w:r>
              <w:rPr>
                <w:rFonts w:ascii="Courier New" w:cs="Courier New" w:eastAsia="Courier New" w:hAnsi="Courier New"/>
                <w:sz w:val="18"/>
                <w:szCs w:val="18"/>
                <w:color w:val="auto"/>
              </w:rPr>
              <w:t>$</w:t>
            </w:r>
          </w:p>
        </w:tc>
        <w:tc>
          <w:tcPr>
            <w:tcW w:w="1160" w:type="dxa"/>
            <w:vAlign w:val="bottom"/>
          </w:tcPr>
          <w:p>
            <w:pPr>
              <w:jc w:val="right"/>
              <w:ind w:right="332"/>
              <w:spacing w:after="0"/>
              <w:rPr>
                <w:sz w:val="20"/>
                <w:szCs w:val="20"/>
                <w:color w:val="auto"/>
              </w:rPr>
            </w:pPr>
            <w:r>
              <w:rPr>
                <w:rFonts w:ascii="Courier New" w:cs="Courier New" w:eastAsia="Courier New" w:hAnsi="Courier New"/>
                <w:sz w:val="18"/>
                <w:szCs w:val="18"/>
                <w:color w:val="auto"/>
              </w:rPr>
              <w:t>0.29</w:t>
            </w:r>
          </w:p>
        </w:tc>
      </w:tr>
      <w:tr>
        <w:trPr>
          <w:trHeight w:val="203"/>
        </w:trPr>
        <w:tc>
          <w:tcPr>
            <w:tcW w:w="5440" w:type="dxa"/>
            <w:vAlign w:val="bottom"/>
          </w:tcPr>
          <w:p>
            <w:pPr>
              <w:spacing w:after="0"/>
              <w:rPr>
                <w:sz w:val="17"/>
                <w:szCs w:val="17"/>
                <w:color w:val="auto"/>
              </w:rPr>
            </w:pPr>
          </w:p>
        </w:tc>
        <w:tc>
          <w:tcPr>
            <w:tcW w:w="1940" w:type="dxa"/>
            <w:vAlign w:val="bottom"/>
            <w:gridSpan w:val="2"/>
          </w:tcPr>
          <w:p>
            <w:pPr>
              <w:jc w:val="right"/>
              <w:ind w:right="432"/>
              <w:spacing w:after="0" w:line="203" w:lineRule="exact"/>
              <w:rPr>
                <w:sz w:val="20"/>
                <w:szCs w:val="20"/>
                <w:color w:val="auto"/>
              </w:rPr>
            </w:pPr>
            <w:r>
              <w:rPr>
                <w:rFonts w:ascii="Courier New" w:cs="Courier New" w:eastAsia="Courier New" w:hAnsi="Courier New"/>
                <w:sz w:val="18"/>
                <w:szCs w:val="18"/>
                <w:color w:val="auto"/>
              </w:rPr>
              <w:t>========</w:t>
            </w:r>
          </w:p>
        </w:tc>
        <w:tc>
          <w:tcPr>
            <w:tcW w:w="1680" w:type="dxa"/>
            <w:vAlign w:val="bottom"/>
            <w:gridSpan w:val="2"/>
          </w:tcPr>
          <w:p>
            <w:pPr>
              <w:jc w:val="right"/>
              <w:ind w:right="332"/>
              <w:spacing w:after="0" w:line="203" w:lineRule="exact"/>
              <w:rPr>
                <w:sz w:val="20"/>
                <w:szCs w:val="20"/>
                <w:color w:val="auto"/>
              </w:rPr>
            </w:pPr>
            <w:r>
              <w:rPr>
                <w:rFonts w:ascii="Courier New" w:cs="Courier New" w:eastAsia="Courier New" w:hAnsi="Courier New"/>
                <w:sz w:val="18"/>
                <w:szCs w:val="18"/>
                <w:color w:val="auto"/>
              </w:rPr>
              <w:t>========</w:t>
            </w:r>
          </w:p>
        </w:tc>
      </w:tr>
      <w:tr>
        <w:trPr>
          <w:trHeight w:val="405"/>
        </w:trPr>
        <w:tc>
          <w:tcPr>
            <w:tcW w:w="5440" w:type="dxa"/>
            <w:vAlign w:val="bottom"/>
          </w:tcPr>
          <w:p>
            <w:pPr>
              <w:spacing w:after="0"/>
              <w:rPr>
                <w:sz w:val="20"/>
                <w:szCs w:val="20"/>
                <w:color w:val="auto"/>
              </w:rPr>
            </w:pPr>
            <w:r>
              <w:rPr>
                <w:rFonts w:ascii="Courier New" w:cs="Courier New" w:eastAsia="Courier New" w:hAnsi="Courier New"/>
                <w:sz w:val="18"/>
                <w:szCs w:val="18"/>
                <w:color w:val="auto"/>
              </w:rPr>
              <w:t>Shares used to compute diluted earnings per share</w:t>
            </w:r>
          </w:p>
        </w:tc>
        <w:tc>
          <w:tcPr>
            <w:tcW w:w="680" w:type="dxa"/>
            <w:vAlign w:val="bottom"/>
          </w:tcPr>
          <w:p>
            <w:pPr>
              <w:spacing w:after="0"/>
              <w:rPr>
                <w:sz w:val="24"/>
                <w:szCs w:val="24"/>
                <w:color w:val="auto"/>
              </w:rPr>
            </w:pPr>
          </w:p>
        </w:tc>
        <w:tc>
          <w:tcPr>
            <w:tcW w:w="1260" w:type="dxa"/>
            <w:vAlign w:val="bottom"/>
          </w:tcPr>
          <w:p>
            <w:pPr>
              <w:jc w:val="right"/>
              <w:ind w:right="432"/>
              <w:spacing w:after="0"/>
              <w:rPr>
                <w:sz w:val="20"/>
                <w:szCs w:val="20"/>
                <w:color w:val="auto"/>
              </w:rPr>
            </w:pPr>
            <w:r>
              <w:rPr>
                <w:rFonts w:ascii="Courier New" w:cs="Courier New" w:eastAsia="Courier New" w:hAnsi="Courier New"/>
                <w:sz w:val="18"/>
                <w:szCs w:val="18"/>
                <w:color w:val="auto"/>
                <w:w w:val="95"/>
              </w:rPr>
              <w:t>178,546</w:t>
            </w:r>
          </w:p>
        </w:tc>
        <w:tc>
          <w:tcPr>
            <w:tcW w:w="520" w:type="dxa"/>
            <w:vAlign w:val="bottom"/>
          </w:tcPr>
          <w:p>
            <w:pPr>
              <w:spacing w:after="0"/>
              <w:rPr>
                <w:sz w:val="24"/>
                <w:szCs w:val="24"/>
                <w:color w:val="auto"/>
              </w:rPr>
            </w:pPr>
          </w:p>
        </w:tc>
        <w:tc>
          <w:tcPr>
            <w:tcW w:w="1160" w:type="dxa"/>
            <w:vAlign w:val="bottom"/>
          </w:tcPr>
          <w:p>
            <w:pPr>
              <w:jc w:val="right"/>
              <w:ind w:right="332"/>
              <w:spacing w:after="0"/>
              <w:rPr>
                <w:sz w:val="20"/>
                <w:szCs w:val="20"/>
                <w:color w:val="auto"/>
              </w:rPr>
            </w:pPr>
            <w:r>
              <w:rPr>
                <w:rFonts w:ascii="Courier New" w:cs="Courier New" w:eastAsia="Courier New" w:hAnsi="Courier New"/>
                <w:sz w:val="18"/>
                <w:szCs w:val="18"/>
                <w:color w:val="auto"/>
                <w:w w:val="95"/>
              </w:rPr>
              <w:t>177,773</w:t>
            </w:r>
          </w:p>
        </w:tc>
      </w:tr>
      <w:tr>
        <w:trPr>
          <w:trHeight w:val="203"/>
        </w:trPr>
        <w:tc>
          <w:tcPr>
            <w:tcW w:w="5440" w:type="dxa"/>
            <w:vAlign w:val="bottom"/>
          </w:tcPr>
          <w:p>
            <w:pPr>
              <w:spacing w:after="0"/>
              <w:rPr>
                <w:sz w:val="17"/>
                <w:szCs w:val="17"/>
                <w:color w:val="auto"/>
              </w:rPr>
            </w:pPr>
          </w:p>
        </w:tc>
        <w:tc>
          <w:tcPr>
            <w:tcW w:w="1940" w:type="dxa"/>
            <w:vAlign w:val="bottom"/>
            <w:gridSpan w:val="2"/>
          </w:tcPr>
          <w:p>
            <w:pPr>
              <w:jc w:val="right"/>
              <w:ind w:right="432"/>
              <w:spacing w:after="0" w:line="203" w:lineRule="exact"/>
              <w:rPr>
                <w:sz w:val="20"/>
                <w:szCs w:val="20"/>
                <w:color w:val="auto"/>
              </w:rPr>
            </w:pPr>
            <w:r>
              <w:rPr>
                <w:rFonts w:ascii="Courier New" w:cs="Courier New" w:eastAsia="Courier New" w:hAnsi="Courier New"/>
                <w:sz w:val="18"/>
                <w:szCs w:val="18"/>
                <w:color w:val="auto"/>
              </w:rPr>
              <w:t>========</w:t>
            </w:r>
          </w:p>
        </w:tc>
        <w:tc>
          <w:tcPr>
            <w:tcW w:w="1680" w:type="dxa"/>
            <w:vAlign w:val="bottom"/>
            <w:gridSpan w:val="2"/>
          </w:tcPr>
          <w:p>
            <w:pPr>
              <w:jc w:val="right"/>
              <w:ind w:right="332"/>
              <w:spacing w:after="0" w:line="203" w:lineRule="exact"/>
              <w:rPr>
                <w:sz w:val="20"/>
                <w:szCs w:val="20"/>
                <w:color w:val="auto"/>
              </w:rPr>
            </w:pPr>
            <w:r>
              <w:rPr>
                <w:rFonts w:ascii="Courier New" w:cs="Courier New" w:eastAsia="Courier New" w:hAnsi="Courier New"/>
                <w:sz w:val="18"/>
                <w:szCs w:val="18"/>
                <w:color w:val="auto"/>
              </w:rPr>
              <w:t>========</w:t>
            </w:r>
          </w:p>
        </w:tc>
      </w:tr>
      <w:tr>
        <w:trPr>
          <w:trHeight w:val="405"/>
        </w:trPr>
        <w:tc>
          <w:tcPr>
            <w:tcW w:w="5440" w:type="dxa"/>
            <w:vAlign w:val="bottom"/>
          </w:tcPr>
          <w:p>
            <w:pPr>
              <w:spacing w:after="0"/>
              <w:rPr>
                <w:sz w:val="20"/>
                <w:szCs w:val="20"/>
                <w:color w:val="auto"/>
              </w:rPr>
            </w:pPr>
            <w:r>
              <w:rPr>
                <w:rFonts w:ascii="Courier New" w:cs="Courier New" w:eastAsia="Courier New" w:hAnsi="Courier New"/>
                <w:sz w:val="18"/>
                <w:szCs w:val="18"/>
                <w:color w:val="auto"/>
              </w:rPr>
              <w:t>Diluted earnings per share</w:t>
            </w:r>
          </w:p>
        </w:tc>
        <w:tc>
          <w:tcPr>
            <w:tcW w:w="680" w:type="dxa"/>
            <w:vAlign w:val="bottom"/>
          </w:tcPr>
          <w:p>
            <w:pPr>
              <w:jc w:val="right"/>
              <w:spacing w:after="0"/>
              <w:rPr>
                <w:sz w:val="20"/>
                <w:szCs w:val="20"/>
                <w:color w:val="auto"/>
              </w:rPr>
            </w:pPr>
            <w:r>
              <w:rPr>
                <w:rFonts w:ascii="Courier New" w:cs="Courier New" w:eastAsia="Courier New" w:hAnsi="Courier New"/>
                <w:sz w:val="18"/>
                <w:szCs w:val="18"/>
                <w:color w:val="auto"/>
              </w:rPr>
              <w:t>$</w:t>
            </w:r>
          </w:p>
        </w:tc>
        <w:tc>
          <w:tcPr>
            <w:tcW w:w="1260" w:type="dxa"/>
            <w:vAlign w:val="bottom"/>
          </w:tcPr>
          <w:p>
            <w:pPr>
              <w:jc w:val="right"/>
              <w:ind w:right="432"/>
              <w:spacing w:after="0"/>
              <w:rPr>
                <w:sz w:val="20"/>
                <w:szCs w:val="20"/>
                <w:color w:val="auto"/>
              </w:rPr>
            </w:pPr>
            <w:r>
              <w:rPr>
                <w:rFonts w:ascii="Courier New" w:cs="Courier New" w:eastAsia="Courier New" w:hAnsi="Courier New"/>
                <w:sz w:val="18"/>
                <w:szCs w:val="18"/>
                <w:color w:val="auto"/>
              </w:rPr>
              <w:t>0.06</w:t>
            </w:r>
          </w:p>
        </w:tc>
        <w:tc>
          <w:tcPr>
            <w:tcW w:w="520" w:type="dxa"/>
            <w:vAlign w:val="bottom"/>
          </w:tcPr>
          <w:p>
            <w:pPr>
              <w:jc w:val="right"/>
              <w:spacing w:after="0"/>
              <w:rPr>
                <w:sz w:val="20"/>
                <w:szCs w:val="20"/>
                <w:color w:val="auto"/>
              </w:rPr>
            </w:pPr>
            <w:r>
              <w:rPr>
                <w:rFonts w:ascii="Courier New" w:cs="Courier New" w:eastAsia="Courier New" w:hAnsi="Courier New"/>
                <w:sz w:val="18"/>
                <w:szCs w:val="18"/>
                <w:color w:val="auto"/>
              </w:rPr>
              <w:t>$</w:t>
            </w:r>
          </w:p>
        </w:tc>
        <w:tc>
          <w:tcPr>
            <w:tcW w:w="1160" w:type="dxa"/>
            <w:vAlign w:val="bottom"/>
          </w:tcPr>
          <w:p>
            <w:pPr>
              <w:jc w:val="right"/>
              <w:ind w:right="332"/>
              <w:spacing w:after="0"/>
              <w:rPr>
                <w:sz w:val="20"/>
                <w:szCs w:val="20"/>
                <w:color w:val="auto"/>
              </w:rPr>
            </w:pPr>
            <w:r>
              <w:rPr>
                <w:rFonts w:ascii="Courier New" w:cs="Courier New" w:eastAsia="Courier New" w:hAnsi="Courier New"/>
                <w:sz w:val="18"/>
                <w:szCs w:val="18"/>
                <w:color w:val="auto"/>
              </w:rPr>
              <w:t>0.27</w:t>
            </w:r>
          </w:p>
        </w:tc>
      </w:tr>
      <w:tr>
        <w:trPr>
          <w:trHeight w:val="203"/>
        </w:trPr>
        <w:tc>
          <w:tcPr>
            <w:tcW w:w="5440" w:type="dxa"/>
            <w:vAlign w:val="bottom"/>
          </w:tcPr>
          <w:p>
            <w:pPr>
              <w:spacing w:after="0"/>
              <w:rPr>
                <w:sz w:val="17"/>
                <w:szCs w:val="17"/>
                <w:color w:val="auto"/>
              </w:rPr>
            </w:pPr>
          </w:p>
        </w:tc>
        <w:tc>
          <w:tcPr>
            <w:tcW w:w="1940" w:type="dxa"/>
            <w:vAlign w:val="bottom"/>
            <w:gridSpan w:val="2"/>
          </w:tcPr>
          <w:p>
            <w:pPr>
              <w:jc w:val="right"/>
              <w:ind w:right="432"/>
              <w:spacing w:after="0" w:line="203" w:lineRule="exact"/>
              <w:rPr>
                <w:sz w:val="20"/>
                <w:szCs w:val="20"/>
                <w:color w:val="auto"/>
              </w:rPr>
            </w:pPr>
            <w:r>
              <w:rPr>
                <w:rFonts w:ascii="Courier New" w:cs="Courier New" w:eastAsia="Courier New" w:hAnsi="Courier New"/>
                <w:sz w:val="18"/>
                <w:szCs w:val="18"/>
                <w:color w:val="auto"/>
              </w:rPr>
              <w:t>========</w:t>
            </w:r>
          </w:p>
        </w:tc>
        <w:tc>
          <w:tcPr>
            <w:tcW w:w="1680" w:type="dxa"/>
            <w:vAlign w:val="bottom"/>
            <w:gridSpan w:val="2"/>
          </w:tcPr>
          <w:p>
            <w:pPr>
              <w:jc w:val="right"/>
              <w:ind w:right="332"/>
              <w:spacing w:after="0" w:line="203" w:lineRule="exact"/>
              <w:rPr>
                <w:sz w:val="20"/>
                <w:szCs w:val="20"/>
                <w:color w:val="auto"/>
              </w:rPr>
            </w:pPr>
            <w:r>
              <w:rPr>
                <w:rFonts w:ascii="Courier New" w:cs="Courier New" w:eastAsia="Courier New" w:hAnsi="Courier New"/>
                <w:sz w:val="18"/>
                <w:szCs w:val="18"/>
                <w:color w:val="auto"/>
              </w:rPr>
              <w:t>========</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See accompanying notes.</w:t>
      </w:r>
    </w:p>
    <w:p>
      <w:pPr>
        <w:sectPr>
          <w:pgSz w:w="11900" w:h="16838" w:orient="portrait"/>
          <w:cols w:equalWidth="0" w:num="1">
            <w:col w:w="10219"/>
          </w:cols>
          <w:pgMar w:left="240" w:top="312"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ind w:left="4120"/>
        <w:spacing w:after="0"/>
        <w:rPr>
          <w:sz w:val="20"/>
          <w:szCs w:val="20"/>
          <w:color w:val="auto"/>
        </w:rPr>
      </w:pPr>
      <w:r>
        <w:rPr>
          <w:rFonts w:ascii="Courier New" w:cs="Courier New" w:eastAsia="Courier New" w:hAnsi="Courier New"/>
          <w:sz w:val="16"/>
          <w:szCs w:val="16"/>
          <w:color w:val="auto"/>
        </w:rPr>
        <w:t>2</w:t>
      </w:r>
    </w:p>
    <w:p>
      <w:pPr>
        <w:sectPr>
          <w:pgSz w:w="11900" w:h="16838" w:orient="portrait"/>
          <w:cols w:equalWidth="0" w:num="1">
            <w:col w:w="10219"/>
          </w:cols>
          <w:pgMar w:left="240" w:top="312" w:right="1440" w:bottom="1440" w:gutter="0" w:footer="0" w:header="0"/>
          <w:type w:val="continuous"/>
        </w:sectPr>
      </w:pPr>
    </w:p>
    <w:bookmarkStart w:id="2" w:name="page3"/>
    <w:bookmarkEnd w:id="2"/>
    <w:p>
      <w:pPr>
        <w:ind w:left="320"/>
        <w:spacing w:after="0"/>
        <w:rPr>
          <w:sz w:val="20"/>
          <w:szCs w:val="20"/>
          <w:color w:val="auto"/>
        </w:rPr>
      </w:pPr>
      <w:r>
        <w:rPr>
          <w:rFonts w:ascii="Courier New" w:cs="Courier New" w:eastAsia="Courier New" w:hAnsi="Courier New"/>
          <w:sz w:val="18"/>
          <w:szCs w:val="18"/>
          <w:color w:val="auto"/>
        </w:rPr>
        <w:t>3</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ANALOG DEVICES, INC.</w:t>
      </w:r>
    </w:p>
    <w:p>
      <w:pPr>
        <w:spacing w:after="0" w:line="238" w:lineRule="auto"/>
        <w:rPr>
          <w:sz w:val="20"/>
          <w:szCs w:val="20"/>
          <w:color w:val="auto"/>
        </w:rPr>
      </w:pPr>
      <w:r>
        <w:rPr>
          <w:rFonts w:ascii="Courier New" w:cs="Courier New" w:eastAsia="Courier New" w:hAnsi="Courier New"/>
          <w:sz w:val="18"/>
          <w:szCs w:val="18"/>
          <w:color w:val="auto"/>
        </w:rPr>
        <w:t>CONDENSED CONSOLIDATED STATEMENTS OF INCOME</w:t>
      </w:r>
    </w:p>
    <w:p>
      <w:pPr>
        <w:spacing w:after="0"/>
        <w:rPr>
          <w:sz w:val="20"/>
          <w:szCs w:val="20"/>
          <w:color w:val="auto"/>
        </w:rPr>
      </w:pPr>
      <w:r>
        <w:rPr>
          <w:rFonts w:ascii="Courier New" w:cs="Courier New" w:eastAsia="Courier New" w:hAnsi="Courier New"/>
          <w:sz w:val="18"/>
          <w:szCs w:val="18"/>
          <w:color w:val="auto"/>
        </w:rPr>
        <w:t>(Unaudited)</w:t>
      </w:r>
    </w:p>
    <w:p>
      <w:pPr>
        <w:spacing w:after="0" w:line="237" w:lineRule="auto"/>
        <w:rPr>
          <w:sz w:val="20"/>
          <w:szCs w:val="20"/>
          <w:color w:val="auto"/>
        </w:rPr>
      </w:pPr>
      <w:r>
        <w:rPr>
          <w:rFonts w:ascii="Courier New" w:cs="Courier New" w:eastAsia="Courier New" w:hAnsi="Courier New"/>
          <w:sz w:val="18"/>
          <w:szCs w:val="18"/>
          <w:color w:val="auto"/>
        </w:rPr>
        <w:t>(thousands except per share amounts)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54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840" w:type="dxa"/>
            <w:vAlign w:val="bottom"/>
            <w:gridSpan w:val="3"/>
          </w:tcPr>
          <w:p>
            <w:pPr>
              <w:jc w:val="right"/>
              <w:ind w:right="752"/>
              <w:spacing w:after="0"/>
              <w:rPr>
                <w:sz w:val="20"/>
                <w:szCs w:val="20"/>
                <w:color w:val="auto"/>
              </w:rPr>
            </w:pPr>
            <w:r>
              <w:rPr>
                <w:rFonts w:ascii="Courier New" w:cs="Courier New" w:eastAsia="Courier New" w:hAnsi="Courier New"/>
                <w:sz w:val="18"/>
                <w:szCs w:val="18"/>
                <w:color w:val="auto"/>
              </w:rPr>
              <w:t>Nine Months Ended</w:t>
            </w:r>
          </w:p>
        </w:tc>
      </w:tr>
      <w:tr>
        <w:trPr>
          <w:trHeight w:val="203"/>
        </w:trPr>
        <w:tc>
          <w:tcPr>
            <w:tcW w:w="5440" w:type="dxa"/>
            <w:vAlign w:val="bottom"/>
          </w:tcPr>
          <w:p>
            <w:pPr>
              <w:spacing w:after="0"/>
              <w:rPr>
                <w:sz w:val="17"/>
                <w:szCs w:val="17"/>
                <w:color w:val="auto"/>
              </w:rPr>
            </w:pPr>
          </w:p>
        </w:tc>
        <w:tc>
          <w:tcPr>
            <w:tcW w:w="3520" w:type="dxa"/>
            <w:vAlign w:val="bottom"/>
            <w:gridSpan w:val="4"/>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5440" w:type="dxa"/>
            <w:vAlign w:val="bottom"/>
          </w:tcPr>
          <w:p>
            <w:pPr>
              <w:spacing w:after="0"/>
              <w:rPr>
                <w:sz w:val="17"/>
                <w:szCs w:val="17"/>
                <w:color w:val="auto"/>
              </w:rPr>
            </w:pPr>
          </w:p>
        </w:tc>
        <w:tc>
          <w:tcPr>
            <w:tcW w:w="1880" w:type="dxa"/>
            <w:vAlign w:val="bottom"/>
            <w:gridSpan w:val="2"/>
          </w:tcPr>
          <w:p>
            <w:pPr>
              <w:jc w:val="right"/>
              <w:ind w:right="52"/>
              <w:spacing w:after="0" w:line="203" w:lineRule="exact"/>
              <w:rPr>
                <w:sz w:val="20"/>
                <w:szCs w:val="20"/>
                <w:color w:val="auto"/>
              </w:rPr>
            </w:pPr>
            <w:r>
              <w:rPr>
                <w:rFonts w:ascii="Courier New" w:cs="Courier New" w:eastAsia="Courier New" w:hAnsi="Courier New"/>
                <w:sz w:val="18"/>
                <w:szCs w:val="18"/>
                <w:color w:val="auto"/>
              </w:rPr>
              <w:t>August 1, 1998</w:t>
            </w:r>
          </w:p>
        </w:tc>
        <w:tc>
          <w:tcPr>
            <w:tcW w:w="164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August 2, 1997</w:t>
            </w:r>
          </w:p>
        </w:tc>
      </w:tr>
      <w:tr>
        <w:trPr>
          <w:trHeight w:val="203"/>
        </w:trPr>
        <w:tc>
          <w:tcPr>
            <w:tcW w:w="5440" w:type="dxa"/>
            <w:vAlign w:val="bottom"/>
          </w:tcPr>
          <w:p>
            <w:pPr>
              <w:spacing w:after="0"/>
              <w:rPr>
                <w:sz w:val="17"/>
                <w:szCs w:val="17"/>
                <w:color w:val="auto"/>
              </w:rPr>
            </w:pPr>
          </w:p>
        </w:tc>
        <w:tc>
          <w:tcPr>
            <w:tcW w:w="1880" w:type="dxa"/>
            <w:vAlign w:val="bottom"/>
            <w:gridSpan w:val="2"/>
          </w:tcPr>
          <w:p>
            <w:pPr>
              <w:jc w:val="right"/>
              <w:ind w:right="52"/>
              <w:spacing w:after="0" w:line="203" w:lineRule="exact"/>
              <w:rPr>
                <w:sz w:val="20"/>
                <w:szCs w:val="20"/>
                <w:color w:val="auto"/>
              </w:rPr>
            </w:pPr>
            <w:r>
              <w:rPr>
                <w:rFonts w:ascii="Courier New" w:cs="Courier New" w:eastAsia="Courier New" w:hAnsi="Courier New"/>
                <w:sz w:val="18"/>
                <w:szCs w:val="18"/>
                <w:color w:val="auto"/>
              </w:rPr>
              <w:t>--------------</w:t>
            </w:r>
          </w:p>
        </w:tc>
        <w:tc>
          <w:tcPr>
            <w:tcW w:w="164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608"/>
        </w:trPr>
        <w:tc>
          <w:tcPr>
            <w:tcW w:w="5440" w:type="dxa"/>
            <w:vAlign w:val="bottom"/>
          </w:tcPr>
          <w:p>
            <w:pPr>
              <w:spacing w:after="0"/>
              <w:rPr>
                <w:sz w:val="20"/>
                <w:szCs w:val="20"/>
                <w:color w:val="auto"/>
              </w:rPr>
            </w:pPr>
            <w:r>
              <w:rPr>
                <w:rFonts w:ascii="Courier New" w:cs="Courier New" w:eastAsia="Courier New" w:hAnsi="Courier New"/>
                <w:sz w:val="18"/>
                <w:szCs w:val="18"/>
                <w:color w:val="auto"/>
              </w:rPr>
              <w:t>Net sales</w:t>
            </w:r>
          </w:p>
        </w:tc>
        <w:tc>
          <w:tcPr>
            <w:tcW w:w="1880" w:type="dxa"/>
            <w:vAlign w:val="bottom"/>
            <w:gridSpan w:val="2"/>
          </w:tcPr>
          <w:p>
            <w:pPr>
              <w:jc w:val="right"/>
              <w:ind w:right="372"/>
              <w:spacing w:after="0"/>
              <w:rPr>
                <w:sz w:val="20"/>
                <w:szCs w:val="20"/>
                <w:color w:val="auto"/>
              </w:rPr>
            </w:pPr>
            <w:r>
              <w:rPr>
                <w:rFonts w:ascii="Courier New" w:cs="Courier New" w:eastAsia="Courier New" w:hAnsi="Courier New"/>
                <w:sz w:val="18"/>
                <w:szCs w:val="18"/>
                <w:color w:val="auto"/>
              </w:rPr>
              <w:t>$958,750</w:t>
            </w:r>
          </w:p>
        </w:tc>
        <w:tc>
          <w:tcPr>
            <w:tcW w:w="1640" w:type="dxa"/>
            <w:vAlign w:val="bottom"/>
            <w:gridSpan w:val="2"/>
          </w:tcPr>
          <w:p>
            <w:pPr>
              <w:jc w:val="right"/>
              <w:ind w:right="232"/>
              <w:spacing w:after="0"/>
              <w:rPr>
                <w:sz w:val="20"/>
                <w:szCs w:val="20"/>
                <w:color w:val="auto"/>
              </w:rPr>
            </w:pPr>
            <w:r>
              <w:rPr>
                <w:rFonts w:ascii="Courier New" w:cs="Courier New" w:eastAsia="Courier New" w:hAnsi="Courier New"/>
                <w:sz w:val="18"/>
                <w:szCs w:val="18"/>
                <w:color w:val="auto"/>
              </w:rPr>
              <w:t>$911,015</w:t>
            </w:r>
          </w:p>
        </w:tc>
      </w:tr>
      <w:tr>
        <w:trPr>
          <w:trHeight w:val="405"/>
        </w:trPr>
        <w:tc>
          <w:tcPr>
            <w:tcW w:w="5440" w:type="dxa"/>
            <w:vAlign w:val="bottom"/>
          </w:tcPr>
          <w:p>
            <w:pPr>
              <w:spacing w:after="0"/>
              <w:rPr>
                <w:sz w:val="20"/>
                <w:szCs w:val="20"/>
                <w:color w:val="auto"/>
              </w:rPr>
            </w:pPr>
            <w:r>
              <w:rPr>
                <w:rFonts w:ascii="Courier New" w:cs="Courier New" w:eastAsia="Courier New" w:hAnsi="Courier New"/>
                <w:sz w:val="18"/>
                <w:szCs w:val="18"/>
                <w:color w:val="auto"/>
              </w:rPr>
              <w:t>Cost of sales</w:t>
            </w:r>
          </w:p>
        </w:tc>
        <w:tc>
          <w:tcPr>
            <w:tcW w:w="680" w:type="dxa"/>
            <w:vAlign w:val="bottom"/>
          </w:tcPr>
          <w:p>
            <w:pPr>
              <w:spacing w:after="0"/>
              <w:rPr>
                <w:sz w:val="24"/>
                <w:szCs w:val="24"/>
                <w:color w:val="auto"/>
              </w:rPr>
            </w:pPr>
          </w:p>
        </w:tc>
        <w:tc>
          <w:tcPr>
            <w:tcW w:w="1200" w:type="dxa"/>
            <w:vAlign w:val="bottom"/>
          </w:tcPr>
          <w:p>
            <w:pPr>
              <w:jc w:val="right"/>
              <w:ind w:right="372"/>
              <w:spacing w:after="0"/>
              <w:rPr>
                <w:sz w:val="20"/>
                <w:szCs w:val="20"/>
                <w:color w:val="auto"/>
              </w:rPr>
            </w:pPr>
            <w:r>
              <w:rPr>
                <w:rFonts w:ascii="Courier New" w:cs="Courier New" w:eastAsia="Courier New" w:hAnsi="Courier New"/>
                <w:sz w:val="18"/>
                <w:szCs w:val="18"/>
                <w:color w:val="auto"/>
                <w:w w:val="95"/>
              </w:rPr>
              <w:t>490,103</w:t>
            </w:r>
          </w:p>
        </w:tc>
        <w:tc>
          <w:tcPr>
            <w:tcW w:w="580" w:type="dxa"/>
            <w:vAlign w:val="bottom"/>
          </w:tcPr>
          <w:p>
            <w:pPr>
              <w:spacing w:after="0"/>
              <w:rPr>
                <w:sz w:val="24"/>
                <w:szCs w:val="24"/>
                <w:color w:val="auto"/>
              </w:rPr>
            </w:pPr>
          </w:p>
        </w:tc>
        <w:tc>
          <w:tcPr>
            <w:tcW w:w="1060" w:type="dxa"/>
            <w:vAlign w:val="bottom"/>
          </w:tcPr>
          <w:p>
            <w:pPr>
              <w:jc w:val="right"/>
              <w:ind w:right="232"/>
              <w:spacing w:after="0"/>
              <w:rPr>
                <w:sz w:val="20"/>
                <w:szCs w:val="20"/>
                <w:color w:val="auto"/>
              </w:rPr>
            </w:pPr>
            <w:r>
              <w:rPr>
                <w:rFonts w:ascii="Courier New" w:cs="Courier New" w:eastAsia="Courier New" w:hAnsi="Courier New"/>
                <w:sz w:val="18"/>
                <w:szCs w:val="18"/>
                <w:color w:val="auto"/>
                <w:w w:val="95"/>
              </w:rPr>
              <w:t>457,372</w:t>
            </w:r>
          </w:p>
        </w:tc>
      </w:tr>
      <w:tr>
        <w:trPr>
          <w:trHeight w:val="203"/>
        </w:trPr>
        <w:tc>
          <w:tcPr>
            <w:tcW w:w="5440" w:type="dxa"/>
            <w:vAlign w:val="bottom"/>
          </w:tcPr>
          <w:p>
            <w:pPr>
              <w:spacing w:after="0"/>
              <w:rPr>
                <w:sz w:val="17"/>
                <w:szCs w:val="17"/>
                <w:color w:val="auto"/>
              </w:rPr>
            </w:pPr>
          </w:p>
        </w:tc>
        <w:tc>
          <w:tcPr>
            <w:tcW w:w="1880" w:type="dxa"/>
            <w:vAlign w:val="bottom"/>
            <w:gridSpan w:val="2"/>
          </w:tcPr>
          <w:p>
            <w:pPr>
              <w:jc w:val="right"/>
              <w:ind w:right="372"/>
              <w:spacing w:after="0" w:line="203" w:lineRule="exact"/>
              <w:rPr>
                <w:sz w:val="20"/>
                <w:szCs w:val="20"/>
                <w:color w:val="auto"/>
              </w:rPr>
            </w:pPr>
            <w:r>
              <w:rPr>
                <w:rFonts w:ascii="Courier New" w:cs="Courier New" w:eastAsia="Courier New" w:hAnsi="Courier New"/>
                <w:sz w:val="18"/>
                <w:szCs w:val="18"/>
                <w:color w:val="auto"/>
              </w:rPr>
              <w:t>--------</w:t>
            </w:r>
          </w:p>
        </w:tc>
        <w:tc>
          <w:tcPr>
            <w:tcW w:w="1640" w:type="dxa"/>
            <w:vAlign w:val="bottom"/>
            <w:gridSpan w:val="2"/>
          </w:tcPr>
          <w:p>
            <w:pPr>
              <w:jc w:val="right"/>
              <w:ind w:right="232"/>
              <w:spacing w:after="0" w:line="203" w:lineRule="exact"/>
              <w:rPr>
                <w:sz w:val="20"/>
                <w:szCs w:val="20"/>
                <w:color w:val="auto"/>
              </w:rPr>
            </w:pPr>
            <w:r>
              <w:rPr>
                <w:rFonts w:ascii="Courier New" w:cs="Courier New" w:eastAsia="Courier New" w:hAnsi="Courier New"/>
                <w:sz w:val="18"/>
                <w:szCs w:val="18"/>
                <w:color w:val="auto"/>
              </w:rPr>
              <w:t>--------</w:t>
            </w:r>
          </w:p>
        </w:tc>
      </w:tr>
      <w:tr>
        <w:trPr>
          <w:trHeight w:val="405"/>
        </w:trPr>
        <w:tc>
          <w:tcPr>
            <w:tcW w:w="5440" w:type="dxa"/>
            <w:vAlign w:val="bottom"/>
          </w:tcPr>
          <w:p>
            <w:pPr>
              <w:spacing w:after="0"/>
              <w:rPr>
                <w:sz w:val="20"/>
                <w:szCs w:val="20"/>
                <w:color w:val="auto"/>
              </w:rPr>
            </w:pPr>
            <w:r>
              <w:rPr>
                <w:rFonts w:ascii="Courier New" w:cs="Courier New" w:eastAsia="Courier New" w:hAnsi="Courier New"/>
                <w:sz w:val="18"/>
                <w:szCs w:val="18"/>
                <w:color w:val="auto"/>
              </w:rPr>
              <w:t>Gross margin</w:t>
            </w:r>
          </w:p>
        </w:tc>
        <w:tc>
          <w:tcPr>
            <w:tcW w:w="680" w:type="dxa"/>
            <w:vAlign w:val="bottom"/>
          </w:tcPr>
          <w:p>
            <w:pPr>
              <w:spacing w:after="0"/>
              <w:rPr>
                <w:sz w:val="24"/>
                <w:szCs w:val="24"/>
                <w:color w:val="auto"/>
              </w:rPr>
            </w:pPr>
          </w:p>
        </w:tc>
        <w:tc>
          <w:tcPr>
            <w:tcW w:w="1200" w:type="dxa"/>
            <w:vAlign w:val="bottom"/>
          </w:tcPr>
          <w:p>
            <w:pPr>
              <w:jc w:val="right"/>
              <w:ind w:right="372"/>
              <w:spacing w:after="0"/>
              <w:rPr>
                <w:sz w:val="20"/>
                <w:szCs w:val="20"/>
                <w:color w:val="auto"/>
              </w:rPr>
            </w:pPr>
            <w:r>
              <w:rPr>
                <w:rFonts w:ascii="Courier New" w:cs="Courier New" w:eastAsia="Courier New" w:hAnsi="Courier New"/>
                <w:sz w:val="18"/>
                <w:szCs w:val="18"/>
                <w:color w:val="auto"/>
                <w:w w:val="95"/>
              </w:rPr>
              <w:t>468,647</w:t>
            </w:r>
          </w:p>
        </w:tc>
        <w:tc>
          <w:tcPr>
            <w:tcW w:w="580" w:type="dxa"/>
            <w:vAlign w:val="bottom"/>
          </w:tcPr>
          <w:p>
            <w:pPr>
              <w:spacing w:after="0"/>
              <w:rPr>
                <w:sz w:val="24"/>
                <w:szCs w:val="24"/>
                <w:color w:val="auto"/>
              </w:rPr>
            </w:pPr>
          </w:p>
        </w:tc>
        <w:tc>
          <w:tcPr>
            <w:tcW w:w="1060" w:type="dxa"/>
            <w:vAlign w:val="bottom"/>
          </w:tcPr>
          <w:p>
            <w:pPr>
              <w:jc w:val="right"/>
              <w:ind w:right="232"/>
              <w:spacing w:after="0"/>
              <w:rPr>
                <w:sz w:val="20"/>
                <w:szCs w:val="20"/>
                <w:color w:val="auto"/>
              </w:rPr>
            </w:pPr>
            <w:r>
              <w:rPr>
                <w:rFonts w:ascii="Courier New" w:cs="Courier New" w:eastAsia="Courier New" w:hAnsi="Courier New"/>
                <w:sz w:val="18"/>
                <w:szCs w:val="18"/>
                <w:color w:val="auto"/>
                <w:w w:val="95"/>
              </w:rPr>
              <w:t>453,643</w:t>
            </w:r>
          </w:p>
        </w:tc>
      </w:tr>
      <w:tr>
        <w:trPr>
          <w:trHeight w:val="405"/>
        </w:trPr>
        <w:tc>
          <w:tcPr>
            <w:tcW w:w="5440" w:type="dxa"/>
            <w:vAlign w:val="bottom"/>
          </w:tcPr>
          <w:p>
            <w:pPr>
              <w:spacing w:after="0"/>
              <w:rPr>
                <w:sz w:val="20"/>
                <w:szCs w:val="20"/>
                <w:color w:val="auto"/>
              </w:rPr>
            </w:pPr>
            <w:r>
              <w:rPr>
                <w:rFonts w:ascii="Courier New" w:cs="Courier New" w:eastAsia="Courier New" w:hAnsi="Courier New"/>
                <w:sz w:val="18"/>
                <w:szCs w:val="18"/>
                <w:color w:val="auto"/>
              </w:rPr>
              <w:t>Operating expenses:</w:t>
            </w:r>
          </w:p>
        </w:tc>
        <w:tc>
          <w:tcPr>
            <w:tcW w:w="6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060" w:type="dxa"/>
            <w:vAlign w:val="bottom"/>
          </w:tcPr>
          <w:p>
            <w:pPr>
              <w:spacing w:after="0"/>
              <w:rPr>
                <w:sz w:val="24"/>
                <w:szCs w:val="24"/>
                <w:color w:val="auto"/>
              </w:rPr>
            </w:pPr>
          </w:p>
        </w:tc>
      </w:tr>
      <w:tr>
        <w:trPr>
          <w:trHeight w:val="203"/>
        </w:trPr>
        <w:tc>
          <w:tcPr>
            <w:tcW w:w="544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Research and development</w:t>
            </w:r>
          </w:p>
        </w:tc>
        <w:tc>
          <w:tcPr>
            <w:tcW w:w="680" w:type="dxa"/>
            <w:vAlign w:val="bottom"/>
          </w:tcPr>
          <w:p>
            <w:pPr>
              <w:spacing w:after="0"/>
              <w:rPr>
                <w:sz w:val="17"/>
                <w:szCs w:val="17"/>
                <w:color w:val="auto"/>
              </w:rPr>
            </w:pPr>
          </w:p>
        </w:tc>
        <w:tc>
          <w:tcPr>
            <w:tcW w:w="1200" w:type="dxa"/>
            <w:vAlign w:val="bottom"/>
          </w:tcPr>
          <w:p>
            <w:pPr>
              <w:jc w:val="right"/>
              <w:ind w:right="372"/>
              <w:spacing w:after="0" w:line="203" w:lineRule="exact"/>
              <w:rPr>
                <w:sz w:val="20"/>
                <w:szCs w:val="20"/>
                <w:color w:val="auto"/>
              </w:rPr>
            </w:pPr>
            <w:r>
              <w:rPr>
                <w:rFonts w:ascii="Courier New" w:cs="Courier New" w:eastAsia="Courier New" w:hAnsi="Courier New"/>
                <w:sz w:val="18"/>
                <w:szCs w:val="18"/>
                <w:color w:val="auto"/>
                <w:w w:val="95"/>
              </w:rPr>
              <w:t>166,253</w:t>
            </w:r>
          </w:p>
        </w:tc>
        <w:tc>
          <w:tcPr>
            <w:tcW w:w="580" w:type="dxa"/>
            <w:vAlign w:val="bottom"/>
          </w:tcPr>
          <w:p>
            <w:pPr>
              <w:spacing w:after="0"/>
              <w:rPr>
                <w:sz w:val="17"/>
                <w:szCs w:val="17"/>
                <w:color w:val="auto"/>
              </w:rPr>
            </w:pPr>
          </w:p>
        </w:tc>
        <w:tc>
          <w:tcPr>
            <w:tcW w:w="106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w w:val="95"/>
              </w:rPr>
              <w:t>143,367</w:t>
            </w:r>
          </w:p>
        </w:tc>
      </w:tr>
      <w:tr>
        <w:trPr>
          <w:trHeight w:val="203"/>
        </w:trPr>
        <w:tc>
          <w:tcPr>
            <w:tcW w:w="544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Selling, marketing, general and administrative</w:t>
            </w:r>
          </w:p>
        </w:tc>
        <w:tc>
          <w:tcPr>
            <w:tcW w:w="680" w:type="dxa"/>
            <w:vAlign w:val="bottom"/>
          </w:tcPr>
          <w:p>
            <w:pPr>
              <w:spacing w:after="0"/>
              <w:rPr>
                <w:sz w:val="17"/>
                <w:szCs w:val="17"/>
                <w:color w:val="auto"/>
              </w:rPr>
            </w:pPr>
          </w:p>
        </w:tc>
        <w:tc>
          <w:tcPr>
            <w:tcW w:w="1200" w:type="dxa"/>
            <w:vAlign w:val="bottom"/>
          </w:tcPr>
          <w:p>
            <w:pPr>
              <w:jc w:val="right"/>
              <w:ind w:right="372"/>
              <w:spacing w:after="0" w:line="203" w:lineRule="exact"/>
              <w:rPr>
                <w:sz w:val="20"/>
                <w:szCs w:val="20"/>
                <w:color w:val="auto"/>
              </w:rPr>
            </w:pPr>
            <w:r>
              <w:rPr>
                <w:rFonts w:ascii="Courier New" w:cs="Courier New" w:eastAsia="Courier New" w:hAnsi="Courier New"/>
                <w:sz w:val="18"/>
                <w:szCs w:val="18"/>
                <w:color w:val="auto"/>
                <w:w w:val="95"/>
              </w:rPr>
              <w:t>160,862</w:t>
            </w:r>
          </w:p>
        </w:tc>
        <w:tc>
          <w:tcPr>
            <w:tcW w:w="580" w:type="dxa"/>
            <w:vAlign w:val="bottom"/>
          </w:tcPr>
          <w:p>
            <w:pPr>
              <w:spacing w:after="0"/>
              <w:rPr>
                <w:sz w:val="17"/>
                <w:szCs w:val="17"/>
                <w:color w:val="auto"/>
              </w:rPr>
            </w:pPr>
          </w:p>
        </w:tc>
        <w:tc>
          <w:tcPr>
            <w:tcW w:w="106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w w:val="95"/>
              </w:rPr>
              <w:t>140,929</w:t>
            </w:r>
          </w:p>
        </w:tc>
      </w:tr>
      <w:tr>
        <w:trPr>
          <w:trHeight w:val="203"/>
        </w:trPr>
        <w:tc>
          <w:tcPr>
            <w:tcW w:w="544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Restructuring charge</w:t>
            </w:r>
          </w:p>
        </w:tc>
        <w:tc>
          <w:tcPr>
            <w:tcW w:w="680" w:type="dxa"/>
            <w:vAlign w:val="bottom"/>
          </w:tcPr>
          <w:p>
            <w:pPr>
              <w:spacing w:after="0"/>
              <w:rPr>
                <w:sz w:val="17"/>
                <w:szCs w:val="17"/>
                <w:color w:val="auto"/>
              </w:rPr>
            </w:pPr>
          </w:p>
        </w:tc>
        <w:tc>
          <w:tcPr>
            <w:tcW w:w="1200" w:type="dxa"/>
            <w:vAlign w:val="bottom"/>
          </w:tcPr>
          <w:p>
            <w:pPr>
              <w:jc w:val="right"/>
              <w:ind w:right="372"/>
              <w:spacing w:after="0" w:line="203" w:lineRule="exact"/>
              <w:rPr>
                <w:sz w:val="20"/>
                <w:szCs w:val="20"/>
                <w:color w:val="auto"/>
              </w:rPr>
            </w:pPr>
            <w:r>
              <w:rPr>
                <w:rFonts w:ascii="Courier New" w:cs="Courier New" w:eastAsia="Courier New" w:hAnsi="Courier New"/>
                <w:sz w:val="18"/>
                <w:szCs w:val="18"/>
                <w:color w:val="auto"/>
              </w:rPr>
              <w:t>17,000</w:t>
            </w:r>
          </w:p>
        </w:tc>
        <w:tc>
          <w:tcPr>
            <w:tcW w:w="580" w:type="dxa"/>
            <w:vAlign w:val="bottom"/>
          </w:tcPr>
          <w:p>
            <w:pPr>
              <w:spacing w:after="0"/>
              <w:rPr>
                <w:sz w:val="17"/>
                <w:szCs w:val="17"/>
                <w:color w:val="auto"/>
              </w:rPr>
            </w:pPr>
          </w:p>
        </w:tc>
        <w:tc>
          <w:tcPr>
            <w:tcW w:w="106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544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Gain on sale of business, net</w:t>
            </w:r>
          </w:p>
        </w:tc>
        <w:tc>
          <w:tcPr>
            <w:tcW w:w="680" w:type="dxa"/>
            <w:vAlign w:val="bottom"/>
          </w:tcPr>
          <w:p>
            <w:pPr>
              <w:spacing w:after="0"/>
              <w:rPr>
                <w:sz w:val="17"/>
                <w:szCs w:val="17"/>
                <w:color w:val="auto"/>
              </w:rPr>
            </w:pPr>
          </w:p>
        </w:tc>
        <w:tc>
          <w:tcPr>
            <w:tcW w:w="1200" w:type="dxa"/>
            <w:vAlign w:val="bottom"/>
          </w:tcPr>
          <w:p>
            <w:pPr>
              <w:jc w:val="right"/>
              <w:ind w:right="272"/>
              <w:spacing w:after="0" w:line="203" w:lineRule="exact"/>
              <w:rPr>
                <w:sz w:val="20"/>
                <w:szCs w:val="20"/>
                <w:color w:val="auto"/>
              </w:rPr>
            </w:pPr>
            <w:r>
              <w:rPr>
                <w:rFonts w:ascii="Courier New" w:cs="Courier New" w:eastAsia="Courier New" w:hAnsi="Courier New"/>
                <w:sz w:val="18"/>
                <w:szCs w:val="18"/>
                <w:color w:val="auto"/>
                <w:w w:val="94"/>
              </w:rPr>
              <w:t>(13,100)</w:t>
            </w:r>
          </w:p>
        </w:tc>
        <w:tc>
          <w:tcPr>
            <w:tcW w:w="580" w:type="dxa"/>
            <w:vAlign w:val="bottom"/>
          </w:tcPr>
          <w:p>
            <w:pPr>
              <w:spacing w:after="0"/>
              <w:rPr>
                <w:sz w:val="17"/>
                <w:szCs w:val="17"/>
                <w:color w:val="auto"/>
              </w:rPr>
            </w:pPr>
          </w:p>
        </w:tc>
        <w:tc>
          <w:tcPr>
            <w:tcW w:w="106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5440" w:type="dxa"/>
            <w:vAlign w:val="bottom"/>
          </w:tcPr>
          <w:p>
            <w:pPr>
              <w:spacing w:after="0"/>
              <w:rPr>
                <w:sz w:val="17"/>
                <w:szCs w:val="17"/>
                <w:color w:val="auto"/>
              </w:rPr>
            </w:pPr>
          </w:p>
        </w:tc>
        <w:tc>
          <w:tcPr>
            <w:tcW w:w="1880" w:type="dxa"/>
            <w:vAlign w:val="bottom"/>
            <w:gridSpan w:val="2"/>
          </w:tcPr>
          <w:p>
            <w:pPr>
              <w:jc w:val="right"/>
              <w:ind w:right="372"/>
              <w:spacing w:after="0" w:line="203" w:lineRule="exact"/>
              <w:rPr>
                <w:sz w:val="20"/>
                <w:szCs w:val="20"/>
                <w:color w:val="auto"/>
              </w:rPr>
            </w:pPr>
            <w:r>
              <w:rPr>
                <w:rFonts w:ascii="Courier New" w:cs="Courier New" w:eastAsia="Courier New" w:hAnsi="Courier New"/>
                <w:sz w:val="18"/>
                <w:szCs w:val="18"/>
                <w:color w:val="auto"/>
              </w:rPr>
              <w:t>--------</w:t>
            </w:r>
          </w:p>
        </w:tc>
        <w:tc>
          <w:tcPr>
            <w:tcW w:w="1640" w:type="dxa"/>
            <w:vAlign w:val="bottom"/>
            <w:gridSpan w:val="2"/>
          </w:tcPr>
          <w:p>
            <w:pPr>
              <w:jc w:val="right"/>
              <w:ind w:right="232"/>
              <w:spacing w:after="0" w:line="203" w:lineRule="exact"/>
              <w:rPr>
                <w:sz w:val="20"/>
                <w:szCs w:val="20"/>
                <w:color w:val="auto"/>
              </w:rPr>
            </w:pPr>
            <w:r>
              <w:rPr>
                <w:rFonts w:ascii="Courier New" w:cs="Courier New" w:eastAsia="Courier New" w:hAnsi="Courier New"/>
                <w:sz w:val="18"/>
                <w:szCs w:val="18"/>
                <w:color w:val="auto"/>
              </w:rPr>
              <w:t>--------</w:t>
            </w:r>
          </w:p>
        </w:tc>
      </w:tr>
      <w:tr>
        <w:trPr>
          <w:trHeight w:val="405"/>
        </w:trPr>
        <w:tc>
          <w:tcPr>
            <w:tcW w:w="5440" w:type="dxa"/>
            <w:vAlign w:val="bottom"/>
          </w:tcPr>
          <w:p>
            <w:pPr>
              <w:spacing w:after="0"/>
              <w:rPr>
                <w:sz w:val="20"/>
                <w:szCs w:val="20"/>
                <w:color w:val="auto"/>
              </w:rPr>
            </w:pPr>
            <w:r>
              <w:rPr>
                <w:rFonts w:ascii="Courier New" w:cs="Courier New" w:eastAsia="Courier New" w:hAnsi="Courier New"/>
                <w:sz w:val="18"/>
                <w:szCs w:val="18"/>
                <w:color w:val="auto"/>
              </w:rPr>
              <w:t>Operating income</w:t>
            </w:r>
          </w:p>
        </w:tc>
        <w:tc>
          <w:tcPr>
            <w:tcW w:w="680" w:type="dxa"/>
            <w:vAlign w:val="bottom"/>
          </w:tcPr>
          <w:p>
            <w:pPr>
              <w:spacing w:after="0"/>
              <w:rPr>
                <w:sz w:val="24"/>
                <w:szCs w:val="24"/>
                <w:color w:val="auto"/>
              </w:rPr>
            </w:pPr>
          </w:p>
        </w:tc>
        <w:tc>
          <w:tcPr>
            <w:tcW w:w="1200" w:type="dxa"/>
            <w:vAlign w:val="bottom"/>
          </w:tcPr>
          <w:p>
            <w:pPr>
              <w:jc w:val="right"/>
              <w:ind w:right="372"/>
              <w:spacing w:after="0"/>
              <w:rPr>
                <w:sz w:val="20"/>
                <w:szCs w:val="20"/>
                <w:color w:val="auto"/>
              </w:rPr>
            </w:pPr>
            <w:r>
              <w:rPr>
                <w:rFonts w:ascii="Courier New" w:cs="Courier New" w:eastAsia="Courier New" w:hAnsi="Courier New"/>
                <w:sz w:val="18"/>
                <w:szCs w:val="18"/>
                <w:color w:val="auto"/>
                <w:w w:val="95"/>
              </w:rPr>
              <w:t>137,632</w:t>
            </w:r>
          </w:p>
        </w:tc>
        <w:tc>
          <w:tcPr>
            <w:tcW w:w="580" w:type="dxa"/>
            <w:vAlign w:val="bottom"/>
          </w:tcPr>
          <w:p>
            <w:pPr>
              <w:spacing w:after="0"/>
              <w:rPr>
                <w:sz w:val="24"/>
                <w:szCs w:val="24"/>
                <w:color w:val="auto"/>
              </w:rPr>
            </w:pPr>
          </w:p>
        </w:tc>
        <w:tc>
          <w:tcPr>
            <w:tcW w:w="1060" w:type="dxa"/>
            <w:vAlign w:val="bottom"/>
          </w:tcPr>
          <w:p>
            <w:pPr>
              <w:jc w:val="right"/>
              <w:ind w:right="232"/>
              <w:spacing w:after="0"/>
              <w:rPr>
                <w:sz w:val="20"/>
                <w:szCs w:val="20"/>
                <w:color w:val="auto"/>
              </w:rPr>
            </w:pPr>
            <w:r>
              <w:rPr>
                <w:rFonts w:ascii="Courier New" w:cs="Courier New" w:eastAsia="Courier New" w:hAnsi="Courier New"/>
                <w:sz w:val="18"/>
                <w:szCs w:val="18"/>
                <w:color w:val="auto"/>
                <w:w w:val="95"/>
              </w:rPr>
              <w:t>169,347</w:t>
            </w:r>
          </w:p>
        </w:tc>
      </w:tr>
      <w:tr>
        <w:trPr>
          <w:trHeight w:val="405"/>
        </w:trPr>
        <w:tc>
          <w:tcPr>
            <w:tcW w:w="5440" w:type="dxa"/>
            <w:vAlign w:val="bottom"/>
          </w:tcPr>
          <w:p>
            <w:pPr>
              <w:spacing w:after="0"/>
              <w:rPr>
                <w:sz w:val="20"/>
                <w:szCs w:val="20"/>
                <w:color w:val="auto"/>
              </w:rPr>
            </w:pPr>
            <w:r>
              <w:rPr>
                <w:rFonts w:ascii="Courier New" w:cs="Courier New" w:eastAsia="Courier New" w:hAnsi="Courier New"/>
                <w:sz w:val="18"/>
                <w:szCs w:val="18"/>
                <w:color w:val="auto"/>
              </w:rPr>
              <w:t>Equity in loss of WaferTech</w:t>
            </w:r>
          </w:p>
        </w:tc>
        <w:tc>
          <w:tcPr>
            <w:tcW w:w="680" w:type="dxa"/>
            <w:vAlign w:val="bottom"/>
          </w:tcPr>
          <w:p>
            <w:pPr>
              <w:spacing w:after="0"/>
              <w:rPr>
                <w:sz w:val="24"/>
                <w:szCs w:val="24"/>
                <w:color w:val="auto"/>
              </w:rPr>
            </w:pPr>
          </w:p>
        </w:tc>
        <w:tc>
          <w:tcPr>
            <w:tcW w:w="1200" w:type="dxa"/>
            <w:vAlign w:val="bottom"/>
          </w:tcPr>
          <w:p>
            <w:pPr>
              <w:jc w:val="right"/>
              <w:ind w:right="372"/>
              <w:spacing w:after="0"/>
              <w:rPr>
                <w:sz w:val="20"/>
                <w:szCs w:val="20"/>
                <w:color w:val="auto"/>
              </w:rPr>
            </w:pPr>
            <w:r>
              <w:rPr>
                <w:rFonts w:ascii="Courier New" w:cs="Courier New" w:eastAsia="Courier New" w:hAnsi="Courier New"/>
                <w:sz w:val="18"/>
                <w:szCs w:val="18"/>
                <w:color w:val="auto"/>
              </w:rPr>
              <w:t>7,065</w:t>
            </w:r>
          </w:p>
        </w:tc>
        <w:tc>
          <w:tcPr>
            <w:tcW w:w="580" w:type="dxa"/>
            <w:vAlign w:val="bottom"/>
          </w:tcPr>
          <w:p>
            <w:pPr>
              <w:spacing w:after="0"/>
              <w:rPr>
                <w:sz w:val="24"/>
                <w:szCs w:val="24"/>
                <w:color w:val="auto"/>
              </w:rPr>
            </w:pPr>
          </w:p>
        </w:tc>
        <w:tc>
          <w:tcPr>
            <w:tcW w:w="1060" w:type="dxa"/>
            <w:vAlign w:val="bottom"/>
          </w:tcPr>
          <w:p>
            <w:pPr>
              <w:jc w:val="right"/>
              <w:ind w:right="232"/>
              <w:spacing w:after="0"/>
              <w:rPr>
                <w:sz w:val="20"/>
                <w:szCs w:val="20"/>
                <w:color w:val="auto"/>
              </w:rPr>
            </w:pPr>
            <w:r>
              <w:rPr>
                <w:rFonts w:ascii="Courier New" w:cs="Courier New" w:eastAsia="Courier New" w:hAnsi="Courier New"/>
                <w:sz w:val="18"/>
                <w:szCs w:val="18"/>
                <w:color w:val="auto"/>
              </w:rPr>
              <w:t>609</w:t>
            </w:r>
          </w:p>
        </w:tc>
      </w:tr>
      <w:tr>
        <w:trPr>
          <w:trHeight w:val="405"/>
        </w:trPr>
        <w:tc>
          <w:tcPr>
            <w:tcW w:w="5440" w:type="dxa"/>
            <w:vAlign w:val="bottom"/>
          </w:tcPr>
          <w:p>
            <w:pPr>
              <w:spacing w:after="0"/>
              <w:rPr>
                <w:sz w:val="20"/>
                <w:szCs w:val="20"/>
                <w:color w:val="auto"/>
              </w:rPr>
            </w:pPr>
            <w:r>
              <w:rPr>
                <w:rFonts w:ascii="Courier New" w:cs="Courier New" w:eastAsia="Courier New" w:hAnsi="Courier New"/>
                <w:sz w:val="18"/>
                <w:szCs w:val="18"/>
                <w:color w:val="auto"/>
              </w:rPr>
              <w:t>Interest and other expense, net</w:t>
            </w:r>
          </w:p>
        </w:tc>
        <w:tc>
          <w:tcPr>
            <w:tcW w:w="680" w:type="dxa"/>
            <w:vAlign w:val="bottom"/>
          </w:tcPr>
          <w:p>
            <w:pPr>
              <w:spacing w:after="0"/>
              <w:rPr>
                <w:sz w:val="24"/>
                <w:szCs w:val="24"/>
                <w:color w:val="auto"/>
              </w:rPr>
            </w:pPr>
          </w:p>
        </w:tc>
        <w:tc>
          <w:tcPr>
            <w:tcW w:w="1200" w:type="dxa"/>
            <w:vAlign w:val="bottom"/>
          </w:tcPr>
          <w:p>
            <w:pPr>
              <w:jc w:val="right"/>
              <w:ind w:right="272"/>
              <w:spacing w:after="0"/>
              <w:rPr>
                <w:sz w:val="20"/>
                <w:szCs w:val="20"/>
                <w:color w:val="auto"/>
              </w:rPr>
            </w:pPr>
            <w:r>
              <w:rPr>
                <w:rFonts w:ascii="Courier New" w:cs="Courier New" w:eastAsia="Courier New" w:hAnsi="Courier New"/>
                <w:sz w:val="18"/>
                <w:szCs w:val="18"/>
                <w:color w:val="auto"/>
              </w:rPr>
              <w:t>(1,780)</w:t>
            </w:r>
          </w:p>
        </w:tc>
        <w:tc>
          <w:tcPr>
            <w:tcW w:w="580" w:type="dxa"/>
            <w:vAlign w:val="bottom"/>
          </w:tcPr>
          <w:p>
            <w:pPr>
              <w:spacing w:after="0"/>
              <w:rPr>
                <w:sz w:val="24"/>
                <w:szCs w:val="24"/>
                <w:color w:val="auto"/>
              </w:rPr>
            </w:pPr>
          </w:p>
        </w:tc>
        <w:tc>
          <w:tcPr>
            <w:tcW w:w="1060" w:type="dxa"/>
            <w:vAlign w:val="bottom"/>
          </w:tcPr>
          <w:p>
            <w:pPr>
              <w:jc w:val="right"/>
              <w:ind w:right="112"/>
              <w:spacing w:after="0"/>
              <w:rPr>
                <w:sz w:val="20"/>
                <w:szCs w:val="20"/>
                <w:color w:val="auto"/>
              </w:rPr>
            </w:pPr>
            <w:r>
              <w:rPr>
                <w:rFonts w:ascii="Courier New" w:cs="Courier New" w:eastAsia="Courier New" w:hAnsi="Courier New"/>
                <w:sz w:val="18"/>
                <w:szCs w:val="18"/>
                <w:color w:val="auto"/>
              </w:rPr>
              <w:t>(951)</w:t>
            </w:r>
          </w:p>
        </w:tc>
      </w:tr>
      <w:tr>
        <w:trPr>
          <w:trHeight w:val="203"/>
        </w:trPr>
        <w:tc>
          <w:tcPr>
            <w:tcW w:w="5440" w:type="dxa"/>
            <w:vAlign w:val="bottom"/>
          </w:tcPr>
          <w:p>
            <w:pPr>
              <w:spacing w:after="0"/>
              <w:rPr>
                <w:sz w:val="17"/>
                <w:szCs w:val="17"/>
                <w:color w:val="auto"/>
              </w:rPr>
            </w:pPr>
          </w:p>
        </w:tc>
        <w:tc>
          <w:tcPr>
            <w:tcW w:w="1880" w:type="dxa"/>
            <w:vAlign w:val="bottom"/>
            <w:gridSpan w:val="2"/>
          </w:tcPr>
          <w:p>
            <w:pPr>
              <w:jc w:val="right"/>
              <w:ind w:right="372"/>
              <w:spacing w:after="0" w:line="203" w:lineRule="exact"/>
              <w:rPr>
                <w:sz w:val="20"/>
                <w:szCs w:val="20"/>
                <w:color w:val="auto"/>
              </w:rPr>
            </w:pPr>
            <w:r>
              <w:rPr>
                <w:rFonts w:ascii="Courier New" w:cs="Courier New" w:eastAsia="Courier New" w:hAnsi="Courier New"/>
                <w:sz w:val="18"/>
                <w:szCs w:val="18"/>
                <w:color w:val="auto"/>
              </w:rPr>
              <w:t>--------</w:t>
            </w:r>
          </w:p>
        </w:tc>
        <w:tc>
          <w:tcPr>
            <w:tcW w:w="1640" w:type="dxa"/>
            <w:vAlign w:val="bottom"/>
            <w:gridSpan w:val="2"/>
          </w:tcPr>
          <w:p>
            <w:pPr>
              <w:jc w:val="right"/>
              <w:ind w:right="232"/>
              <w:spacing w:after="0" w:line="203" w:lineRule="exact"/>
              <w:rPr>
                <w:sz w:val="20"/>
                <w:szCs w:val="20"/>
                <w:color w:val="auto"/>
              </w:rPr>
            </w:pPr>
            <w:r>
              <w:rPr>
                <w:rFonts w:ascii="Courier New" w:cs="Courier New" w:eastAsia="Courier New" w:hAnsi="Courier New"/>
                <w:sz w:val="18"/>
                <w:szCs w:val="18"/>
                <w:color w:val="auto"/>
              </w:rPr>
              <w:t>--------</w:t>
            </w:r>
          </w:p>
        </w:tc>
      </w:tr>
      <w:tr>
        <w:trPr>
          <w:trHeight w:val="405"/>
        </w:trPr>
        <w:tc>
          <w:tcPr>
            <w:tcW w:w="5440" w:type="dxa"/>
            <w:vAlign w:val="bottom"/>
          </w:tcPr>
          <w:p>
            <w:pPr>
              <w:spacing w:after="0"/>
              <w:rPr>
                <w:sz w:val="20"/>
                <w:szCs w:val="20"/>
                <w:color w:val="auto"/>
              </w:rPr>
            </w:pPr>
            <w:r>
              <w:rPr>
                <w:rFonts w:ascii="Courier New" w:cs="Courier New" w:eastAsia="Courier New" w:hAnsi="Courier New"/>
                <w:sz w:val="18"/>
                <w:szCs w:val="18"/>
                <w:color w:val="auto"/>
              </w:rPr>
              <w:t>Income before income taxes</w:t>
            </w:r>
          </w:p>
        </w:tc>
        <w:tc>
          <w:tcPr>
            <w:tcW w:w="680" w:type="dxa"/>
            <w:vAlign w:val="bottom"/>
          </w:tcPr>
          <w:p>
            <w:pPr>
              <w:spacing w:after="0"/>
              <w:rPr>
                <w:sz w:val="24"/>
                <w:szCs w:val="24"/>
                <w:color w:val="auto"/>
              </w:rPr>
            </w:pPr>
          </w:p>
        </w:tc>
        <w:tc>
          <w:tcPr>
            <w:tcW w:w="1200" w:type="dxa"/>
            <w:vAlign w:val="bottom"/>
          </w:tcPr>
          <w:p>
            <w:pPr>
              <w:jc w:val="right"/>
              <w:ind w:right="372"/>
              <w:spacing w:after="0"/>
              <w:rPr>
                <w:sz w:val="20"/>
                <w:szCs w:val="20"/>
                <w:color w:val="auto"/>
              </w:rPr>
            </w:pPr>
            <w:r>
              <w:rPr>
                <w:rFonts w:ascii="Courier New" w:cs="Courier New" w:eastAsia="Courier New" w:hAnsi="Courier New"/>
                <w:sz w:val="18"/>
                <w:szCs w:val="18"/>
                <w:color w:val="auto"/>
                <w:w w:val="95"/>
              </w:rPr>
              <w:t>132,347</w:t>
            </w:r>
          </w:p>
        </w:tc>
        <w:tc>
          <w:tcPr>
            <w:tcW w:w="580" w:type="dxa"/>
            <w:vAlign w:val="bottom"/>
          </w:tcPr>
          <w:p>
            <w:pPr>
              <w:spacing w:after="0"/>
              <w:rPr>
                <w:sz w:val="24"/>
                <w:szCs w:val="24"/>
                <w:color w:val="auto"/>
              </w:rPr>
            </w:pPr>
          </w:p>
        </w:tc>
        <w:tc>
          <w:tcPr>
            <w:tcW w:w="1060" w:type="dxa"/>
            <w:vAlign w:val="bottom"/>
          </w:tcPr>
          <w:p>
            <w:pPr>
              <w:jc w:val="right"/>
              <w:ind w:right="232"/>
              <w:spacing w:after="0"/>
              <w:rPr>
                <w:sz w:val="20"/>
                <w:szCs w:val="20"/>
                <w:color w:val="auto"/>
              </w:rPr>
            </w:pPr>
            <w:r>
              <w:rPr>
                <w:rFonts w:ascii="Courier New" w:cs="Courier New" w:eastAsia="Courier New" w:hAnsi="Courier New"/>
                <w:sz w:val="18"/>
                <w:szCs w:val="18"/>
                <w:color w:val="auto"/>
                <w:w w:val="95"/>
              </w:rPr>
              <w:t>169,689</w:t>
            </w:r>
          </w:p>
        </w:tc>
      </w:tr>
      <w:tr>
        <w:trPr>
          <w:trHeight w:val="405"/>
        </w:trPr>
        <w:tc>
          <w:tcPr>
            <w:tcW w:w="5440" w:type="dxa"/>
            <w:vAlign w:val="bottom"/>
          </w:tcPr>
          <w:p>
            <w:pPr>
              <w:spacing w:after="0"/>
              <w:rPr>
                <w:sz w:val="20"/>
                <w:szCs w:val="20"/>
                <w:color w:val="auto"/>
              </w:rPr>
            </w:pPr>
            <w:r>
              <w:rPr>
                <w:rFonts w:ascii="Courier New" w:cs="Courier New" w:eastAsia="Courier New" w:hAnsi="Courier New"/>
                <w:sz w:val="18"/>
                <w:szCs w:val="18"/>
                <w:color w:val="auto"/>
              </w:rPr>
              <w:t>Provision for income taxes</w:t>
            </w:r>
          </w:p>
        </w:tc>
        <w:tc>
          <w:tcPr>
            <w:tcW w:w="680" w:type="dxa"/>
            <w:vAlign w:val="bottom"/>
          </w:tcPr>
          <w:p>
            <w:pPr>
              <w:spacing w:after="0"/>
              <w:rPr>
                <w:sz w:val="24"/>
                <w:szCs w:val="24"/>
                <w:color w:val="auto"/>
              </w:rPr>
            </w:pPr>
          </w:p>
        </w:tc>
        <w:tc>
          <w:tcPr>
            <w:tcW w:w="1200" w:type="dxa"/>
            <w:vAlign w:val="bottom"/>
          </w:tcPr>
          <w:p>
            <w:pPr>
              <w:jc w:val="right"/>
              <w:ind w:right="372"/>
              <w:spacing w:after="0"/>
              <w:rPr>
                <w:sz w:val="20"/>
                <w:szCs w:val="20"/>
                <w:color w:val="auto"/>
              </w:rPr>
            </w:pPr>
            <w:r>
              <w:rPr>
                <w:rFonts w:ascii="Courier New" w:cs="Courier New" w:eastAsia="Courier New" w:hAnsi="Courier New"/>
                <w:sz w:val="18"/>
                <w:szCs w:val="18"/>
                <w:color w:val="auto"/>
              </w:rPr>
              <w:t>30,832</w:t>
            </w:r>
          </w:p>
        </w:tc>
        <w:tc>
          <w:tcPr>
            <w:tcW w:w="580" w:type="dxa"/>
            <w:vAlign w:val="bottom"/>
          </w:tcPr>
          <w:p>
            <w:pPr>
              <w:spacing w:after="0"/>
              <w:rPr>
                <w:sz w:val="24"/>
                <w:szCs w:val="24"/>
                <w:color w:val="auto"/>
              </w:rPr>
            </w:pPr>
          </w:p>
        </w:tc>
        <w:tc>
          <w:tcPr>
            <w:tcW w:w="1060" w:type="dxa"/>
            <w:vAlign w:val="bottom"/>
          </w:tcPr>
          <w:p>
            <w:pPr>
              <w:jc w:val="right"/>
              <w:ind w:right="232"/>
              <w:spacing w:after="0"/>
              <w:rPr>
                <w:sz w:val="20"/>
                <w:szCs w:val="20"/>
                <w:color w:val="auto"/>
              </w:rPr>
            </w:pPr>
            <w:r>
              <w:rPr>
                <w:rFonts w:ascii="Courier New" w:cs="Courier New" w:eastAsia="Courier New" w:hAnsi="Courier New"/>
                <w:sz w:val="18"/>
                <w:szCs w:val="18"/>
                <w:color w:val="auto"/>
              </w:rPr>
              <w:t>42,422</w:t>
            </w:r>
          </w:p>
        </w:tc>
      </w:tr>
      <w:tr>
        <w:trPr>
          <w:trHeight w:val="203"/>
        </w:trPr>
        <w:tc>
          <w:tcPr>
            <w:tcW w:w="5440" w:type="dxa"/>
            <w:vAlign w:val="bottom"/>
          </w:tcPr>
          <w:p>
            <w:pPr>
              <w:spacing w:after="0"/>
              <w:rPr>
                <w:sz w:val="17"/>
                <w:szCs w:val="17"/>
                <w:color w:val="auto"/>
              </w:rPr>
            </w:pPr>
          </w:p>
        </w:tc>
        <w:tc>
          <w:tcPr>
            <w:tcW w:w="1880" w:type="dxa"/>
            <w:vAlign w:val="bottom"/>
            <w:gridSpan w:val="2"/>
          </w:tcPr>
          <w:p>
            <w:pPr>
              <w:jc w:val="right"/>
              <w:ind w:right="372"/>
              <w:spacing w:after="0" w:line="203" w:lineRule="exact"/>
              <w:rPr>
                <w:sz w:val="20"/>
                <w:szCs w:val="20"/>
                <w:color w:val="auto"/>
              </w:rPr>
            </w:pPr>
            <w:r>
              <w:rPr>
                <w:rFonts w:ascii="Courier New" w:cs="Courier New" w:eastAsia="Courier New" w:hAnsi="Courier New"/>
                <w:sz w:val="18"/>
                <w:szCs w:val="18"/>
                <w:color w:val="auto"/>
              </w:rPr>
              <w:t>--------</w:t>
            </w:r>
          </w:p>
        </w:tc>
        <w:tc>
          <w:tcPr>
            <w:tcW w:w="1640" w:type="dxa"/>
            <w:vAlign w:val="bottom"/>
            <w:gridSpan w:val="2"/>
          </w:tcPr>
          <w:p>
            <w:pPr>
              <w:jc w:val="right"/>
              <w:ind w:right="232"/>
              <w:spacing w:after="0" w:line="203" w:lineRule="exact"/>
              <w:rPr>
                <w:sz w:val="20"/>
                <w:szCs w:val="20"/>
                <w:color w:val="auto"/>
              </w:rPr>
            </w:pPr>
            <w:r>
              <w:rPr>
                <w:rFonts w:ascii="Courier New" w:cs="Courier New" w:eastAsia="Courier New" w:hAnsi="Courier New"/>
                <w:sz w:val="18"/>
                <w:szCs w:val="18"/>
                <w:color w:val="auto"/>
              </w:rPr>
              <w:t>--------</w:t>
            </w:r>
          </w:p>
        </w:tc>
      </w:tr>
      <w:tr>
        <w:trPr>
          <w:trHeight w:val="405"/>
        </w:trPr>
        <w:tc>
          <w:tcPr>
            <w:tcW w:w="5440" w:type="dxa"/>
            <w:vAlign w:val="bottom"/>
          </w:tcPr>
          <w:p>
            <w:pPr>
              <w:spacing w:after="0"/>
              <w:rPr>
                <w:sz w:val="20"/>
                <w:szCs w:val="20"/>
                <w:color w:val="auto"/>
              </w:rPr>
            </w:pPr>
            <w:r>
              <w:rPr>
                <w:rFonts w:ascii="Courier New" w:cs="Courier New" w:eastAsia="Courier New" w:hAnsi="Courier New"/>
                <w:sz w:val="18"/>
                <w:szCs w:val="18"/>
                <w:color w:val="auto"/>
              </w:rPr>
              <w:t>Net income</w:t>
            </w:r>
          </w:p>
        </w:tc>
        <w:tc>
          <w:tcPr>
            <w:tcW w:w="1880" w:type="dxa"/>
            <w:vAlign w:val="bottom"/>
            <w:gridSpan w:val="2"/>
          </w:tcPr>
          <w:p>
            <w:pPr>
              <w:jc w:val="right"/>
              <w:ind w:right="372"/>
              <w:spacing w:after="0"/>
              <w:rPr>
                <w:sz w:val="20"/>
                <w:szCs w:val="20"/>
                <w:color w:val="auto"/>
              </w:rPr>
            </w:pPr>
            <w:r>
              <w:rPr>
                <w:rFonts w:ascii="Courier New" w:cs="Courier New" w:eastAsia="Courier New" w:hAnsi="Courier New"/>
                <w:sz w:val="18"/>
                <w:szCs w:val="18"/>
                <w:color w:val="auto"/>
              </w:rPr>
              <w:t>$101,515</w:t>
            </w:r>
          </w:p>
        </w:tc>
        <w:tc>
          <w:tcPr>
            <w:tcW w:w="1640" w:type="dxa"/>
            <w:vAlign w:val="bottom"/>
            <w:gridSpan w:val="2"/>
          </w:tcPr>
          <w:p>
            <w:pPr>
              <w:jc w:val="right"/>
              <w:ind w:right="232"/>
              <w:spacing w:after="0"/>
              <w:rPr>
                <w:sz w:val="20"/>
                <w:szCs w:val="20"/>
                <w:color w:val="auto"/>
              </w:rPr>
            </w:pPr>
            <w:r>
              <w:rPr>
                <w:rFonts w:ascii="Courier New" w:cs="Courier New" w:eastAsia="Courier New" w:hAnsi="Courier New"/>
                <w:sz w:val="18"/>
                <w:szCs w:val="18"/>
                <w:color w:val="auto"/>
              </w:rPr>
              <w:t>$127,267</w:t>
            </w:r>
          </w:p>
        </w:tc>
      </w:tr>
      <w:tr>
        <w:trPr>
          <w:trHeight w:val="203"/>
        </w:trPr>
        <w:tc>
          <w:tcPr>
            <w:tcW w:w="5440" w:type="dxa"/>
            <w:vAlign w:val="bottom"/>
          </w:tcPr>
          <w:p>
            <w:pPr>
              <w:spacing w:after="0"/>
              <w:rPr>
                <w:sz w:val="17"/>
                <w:szCs w:val="17"/>
                <w:color w:val="auto"/>
              </w:rPr>
            </w:pPr>
          </w:p>
        </w:tc>
        <w:tc>
          <w:tcPr>
            <w:tcW w:w="1880" w:type="dxa"/>
            <w:vAlign w:val="bottom"/>
            <w:gridSpan w:val="2"/>
          </w:tcPr>
          <w:p>
            <w:pPr>
              <w:jc w:val="right"/>
              <w:ind w:right="372"/>
              <w:spacing w:after="0" w:line="203" w:lineRule="exact"/>
              <w:rPr>
                <w:sz w:val="20"/>
                <w:szCs w:val="20"/>
                <w:color w:val="auto"/>
              </w:rPr>
            </w:pPr>
            <w:r>
              <w:rPr>
                <w:rFonts w:ascii="Courier New" w:cs="Courier New" w:eastAsia="Courier New" w:hAnsi="Courier New"/>
                <w:sz w:val="18"/>
                <w:szCs w:val="18"/>
                <w:color w:val="auto"/>
              </w:rPr>
              <w:t>========</w:t>
            </w:r>
          </w:p>
        </w:tc>
        <w:tc>
          <w:tcPr>
            <w:tcW w:w="1640" w:type="dxa"/>
            <w:vAlign w:val="bottom"/>
            <w:gridSpan w:val="2"/>
          </w:tcPr>
          <w:p>
            <w:pPr>
              <w:jc w:val="right"/>
              <w:ind w:right="232"/>
              <w:spacing w:after="0" w:line="203" w:lineRule="exact"/>
              <w:rPr>
                <w:sz w:val="20"/>
                <w:szCs w:val="20"/>
                <w:color w:val="auto"/>
              </w:rPr>
            </w:pPr>
            <w:r>
              <w:rPr>
                <w:rFonts w:ascii="Courier New" w:cs="Courier New" w:eastAsia="Courier New" w:hAnsi="Courier New"/>
                <w:sz w:val="18"/>
                <w:szCs w:val="18"/>
                <w:color w:val="auto"/>
              </w:rPr>
              <w:t>========</w:t>
            </w:r>
          </w:p>
        </w:tc>
      </w:tr>
      <w:tr>
        <w:trPr>
          <w:trHeight w:val="405"/>
        </w:trPr>
        <w:tc>
          <w:tcPr>
            <w:tcW w:w="5440" w:type="dxa"/>
            <w:vAlign w:val="bottom"/>
          </w:tcPr>
          <w:p>
            <w:pPr>
              <w:spacing w:after="0"/>
              <w:rPr>
                <w:sz w:val="20"/>
                <w:szCs w:val="20"/>
                <w:color w:val="auto"/>
              </w:rPr>
            </w:pPr>
            <w:r>
              <w:rPr>
                <w:rFonts w:ascii="Courier New" w:cs="Courier New" w:eastAsia="Courier New" w:hAnsi="Courier New"/>
                <w:sz w:val="18"/>
                <w:szCs w:val="18"/>
                <w:color w:val="auto"/>
              </w:rPr>
              <w:t>Shares used to compute basic earnings per share</w:t>
            </w:r>
          </w:p>
        </w:tc>
        <w:tc>
          <w:tcPr>
            <w:tcW w:w="680" w:type="dxa"/>
            <w:vAlign w:val="bottom"/>
          </w:tcPr>
          <w:p>
            <w:pPr>
              <w:spacing w:after="0"/>
              <w:rPr>
                <w:sz w:val="24"/>
                <w:szCs w:val="24"/>
                <w:color w:val="auto"/>
              </w:rPr>
            </w:pPr>
          </w:p>
        </w:tc>
        <w:tc>
          <w:tcPr>
            <w:tcW w:w="1200" w:type="dxa"/>
            <w:vAlign w:val="bottom"/>
          </w:tcPr>
          <w:p>
            <w:pPr>
              <w:jc w:val="right"/>
              <w:ind w:right="372"/>
              <w:spacing w:after="0"/>
              <w:rPr>
                <w:sz w:val="20"/>
                <w:szCs w:val="20"/>
                <w:color w:val="auto"/>
              </w:rPr>
            </w:pPr>
            <w:r>
              <w:rPr>
                <w:rFonts w:ascii="Courier New" w:cs="Courier New" w:eastAsia="Courier New" w:hAnsi="Courier New"/>
                <w:sz w:val="18"/>
                <w:szCs w:val="18"/>
                <w:color w:val="auto"/>
                <w:w w:val="95"/>
              </w:rPr>
              <w:t>161,866</w:t>
            </w:r>
          </w:p>
        </w:tc>
        <w:tc>
          <w:tcPr>
            <w:tcW w:w="580" w:type="dxa"/>
            <w:vAlign w:val="bottom"/>
          </w:tcPr>
          <w:p>
            <w:pPr>
              <w:spacing w:after="0"/>
              <w:rPr>
                <w:sz w:val="24"/>
                <w:szCs w:val="24"/>
                <w:color w:val="auto"/>
              </w:rPr>
            </w:pPr>
          </w:p>
        </w:tc>
        <w:tc>
          <w:tcPr>
            <w:tcW w:w="1060" w:type="dxa"/>
            <w:vAlign w:val="bottom"/>
          </w:tcPr>
          <w:p>
            <w:pPr>
              <w:jc w:val="right"/>
              <w:ind w:right="232"/>
              <w:spacing w:after="0"/>
              <w:rPr>
                <w:sz w:val="20"/>
                <w:szCs w:val="20"/>
                <w:color w:val="auto"/>
              </w:rPr>
            </w:pPr>
            <w:r>
              <w:rPr>
                <w:rFonts w:ascii="Courier New" w:cs="Courier New" w:eastAsia="Courier New" w:hAnsi="Courier New"/>
                <w:sz w:val="18"/>
                <w:szCs w:val="18"/>
                <w:color w:val="auto"/>
                <w:w w:val="95"/>
              </w:rPr>
              <w:t>159,008</w:t>
            </w:r>
          </w:p>
        </w:tc>
      </w:tr>
      <w:tr>
        <w:trPr>
          <w:trHeight w:val="203"/>
        </w:trPr>
        <w:tc>
          <w:tcPr>
            <w:tcW w:w="5440" w:type="dxa"/>
            <w:vAlign w:val="bottom"/>
          </w:tcPr>
          <w:p>
            <w:pPr>
              <w:spacing w:after="0"/>
              <w:rPr>
                <w:sz w:val="17"/>
                <w:szCs w:val="17"/>
                <w:color w:val="auto"/>
              </w:rPr>
            </w:pPr>
          </w:p>
        </w:tc>
        <w:tc>
          <w:tcPr>
            <w:tcW w:w="1880" w:type="dxa"/>
            <w:vAlign w:val="bottom"/>
            <w:gridSpan w:val="2"/>
          </w:tcPr>
          <w:p>
            <w:pPr>
              <w:jc w:val="right"/>
              <w:ind w:right="372"/>
              <w:spacing w:after="0" w:line="203" w:lineRule="exact"/>
              <w:rPr>
                <w:sz w:val="20"/>
                <w:szCs w:val="20"/>
                <w:color w:val="auto"/>
              </w:rPr>
            </w:pPr>
            <w:r>
              <w:rPr>
                <w:rFonts w:ascii="Courier New" w:cs="Courier New" w:eastAsia="Courier New" w:hAnsi="Courier New"/>
                <w:sz w:val="18"/>
                <w:szCs w:val="18"/>
                <w:color w:val="auto"/>
              </w:rPr>
              <w:t>========</w:t>
            </w:r>
          </w:p>
        </w:tc>
        <w:tc>
          <w:tcPr>
            <w:tcW w:w="1640" w:type="dxa"/>
            <w:vAlign w:val="bottom"/>
            <w:gridSpan w:val="2"/>
          </w:tcPr>
          <w:p>
            <w:pPr>
              <w:jc w:val="right"/>
              <w:ind w:right="232"/>
              <w:spacing w:after="0" w:line="203" w:lineRule="exact"/>
              <w:rPr>
                <w:sz w:val="20"/>
                <w:szCs w:val="20"/>
                <w:color w:val="auto"/>
              </w:rPr>
            </w:pPr>
            <w:r>
              <w:rPr>
                <w:rFonts w:ascii="Courier New" w:cs="Courier New" w:eastAsia="Courier New" w:hAnsi="Courier New"/>
                <w:sz w:val="18"/>
                <w:szCs w:val="18"/>
                <w:color w:val="auto"/>
              </w:rPr>
              <w:t>========</w:t>
            </w:r>
          </w:p>
        </w:tc>
      </w:tr>
      <w:tr>
        <w:trPr>
          <w:trHeight w:val="405"/>
        </w:trPr>
        <w:tc>
          <w:tcPr>
            <w:tcW w:w="5440" w:type="dxa"/>
            <w:vAlign w:val="bottom"/>
          </w:tcPr>
          <w:p>
            <w:pPr>
              <w:spacing w:after="0"/>
              <w:rPr>
                <w:sz w:val="20"/>
                <w:szCs w:val="20"/>
                <w:color w:val="auto"/>
              </w:rPr>
            </w:pPr>
            <w:r>
              <w:rPr>
                <w:rFonts w:ascii="Courier New" w:cs="Courier New" w:eastAsia="Courier New" w:hAnsi="Courier New"/>
                <w:sz w:val="18"/>
                <w:szCs w:val="18"/>
                <w:color w:val="auto"/>
              </w:rPr>
              <w:t>Basic earnings per share</w:t>
            </w:r>
          </w:p>
        </w:tc>
        <w:tc>
          <w:tcPr>
            <w:tcW w:w="680" w:type="dxa"/>
            <w:vAlign w:val="bottom"/>
          </w:tcPr>
          <w:p>
            <w:pPr>
              <w:jc w:val="right"/>
              <w:spacing w:after="0"/>
              <w:rPr>
                <w:sz w:val="20"/>
                <w:szCs w:val="20"/>
                <w:color w:val="auto"/>
              </w:rPr>
            </w:pPr>
            <w:r>
              <w:rPr>
                <w:rFonts w:ascii="Courier New" w:cs="Courier New" w:eastAsia="Courier New" w:hAnsi="Courier New"/>
                <w:sz w:val="18"/>
                <w:szCs w:val="18"/>
                <w:color w:val="auto"/>
              </w:rPr>
              <w:t>$</w:t>
            </w:r>
          </w:p>
        </w:tc>
        <w:tc>
          <w:tcPr>
            <w:tcW w:w="1200" w:type="dxa"/>
            <w:vAlign w:val="bottom"/>
          </w:tcPr>
          <w:p>
            <w:pPr>
              <w:jc w:val="right"/>
              <w:ind w:right="372"/>
              <w:spacing w:after="0"/>
              <w:rPr>
                <w:sz w:val="20"/>
                <w:szCs w:val="20"/>
                <w:color w:val="auto"/>
              </w:rPr>
            </w:pPr>
            <w:r>
              <w:rPr>
                <w:rFonts w:ascii="Courier New" w:cs="Courier New" w:eastAsia="Courier New" w:hAnsi="Courier New"/>
                <w:sz w:val="18"/>
                <w:szCs w:val="18"/>
                <w:color w:val="auto"/>
              </w:rPr>
              <w:t>0.63</w:t>
            </w:r>
          </w:p>
        </w:tc>
        <w:tc>
          <w:tcPr>
            <w:tcW w:w="580" w:type="dxa"/>
            <w:vAlign w:val="bottom"/>
          </w:tcPr>
          <w:p>
            <w:pPr>
              <w:jc w:val="right"/>
              <w:spacing w:after="0"/>
              <w:rPr>
                <w:sz w:val="20"/>
                <w:szCs w:val="20"/>
                <w:color w:val="auto"/>
              </w:rPr>
            </w:pPr>
            <w:r>
              <w:rPr>
                <w:rFonts w:ascii="Courier New" w:cs="Courier New" w:eastAsia="Courier New" w:hAnsi="Courier New"/>
                <w:sz w:val="18"/>
                <w:szCs w:val="18"/>
                <w:color w:val="auto"/>
              </w:rPr>
              <w:t>$</w:t>
            </w:r>
          </w:p>
        </w:tc>
        <w:tc>
          <w:tcPr>
            <w:tcW w:w="1060" w:type="dxa"/>
            <w:vAlign w:val="bottom"/>
          </w:tcPr>
          <w:p>
            <w:pPr>
              <w:jc w:val="right"/>
              <w:ind w:right="232"/>
              <w:spacing w:after="0"/>
              <w:rPr>
                <w:sz w:val="20"/>
                <w:szCs w:val="20"/>
                <w:color w:val="auto"/>
              </w:rPr>
            </w:pPr>
            <w:r>
              <w:rPr>
                <w:rFonts w:ascii="Courier New" w:cs="Courier New" w:eastAsia="Courier New" w:hAnsi="Courier New"/>
                <w:sz w:val="18"/>
                <w:szCs w:val="18"/>
                <w:color w:val="auto"/>
              </w:rPr>
              <w:t>0.81</w:t>
            </w:r>
          </w:p>
        </w:tc>
      </w:tr>
      <w:tr>
        <w:trPr>
          <w:trHeight w:val="203"/>
        </w:trPr>
        <w:tc>
          <w:tcPr>
            <w:tcW w:w="5440" w:type="dxa"/>
            <w:vAlign w:val="bottom"/>
          </w:tcPr>
          <w:p>
            <w:pPr>
              <w:spacing w:after="0"/>
              <w:rPr>
                <w:sz w:val="17"/>
                <w:szCs w:val="17"/>
                <w:color w:val="auto"/>
              </w:rPr>
            </w:pPr>
          </w:p>
        </w:tc>
        <w:tc>
          <w:tcPr>
            <w:tcW w:w="1880" w:type="dxa"/>
            <w:vAlign w:val="bottom"/>
            <w:gridSpan w:val="2"/>
          </w:tcPr>
          <w:p>
            <w:pPr>
              <w:jc w:val="right"/>
              <w:ind w:right="372"/>
              <w:spacing w:after="0" w:line="203" w:lineRule="exact"/>
              <w:rPr>
                <w:sz w:val="20"/>
                <w:szCs w:val="20"/>
                <w:color w:val="auto"/>
              </w:rPr>
            </w:pPr>
            <w:r>
              <w:rPr>
                <w:rFonts w:ascii="Courier New" w:cs="Courier New" w:eastAsia="Courier New" w:hAnsi="Courier New"/>
                <w:sz w:val="18"/>
                <w:szCs w:val="18"/>
                <w:color w:val="auto"/>
              </w:rPr>
              <w:t>========</w:t>
            </w:r>
          </w:p>
        </w:tc>
        <w:tc>
          <w:tcPr>
            <w:tcW w:w="1640" w:type="dxa"/>
            <w:vAlign w:val="bottom"/>
            <w:gridSpan w:val="2"/>
          </w:tcPr>
          <w:p>
            <w:pPr>
              <w:jc w:val="right"/>
              <w:ind w:right="232"/>
              <w:spacing w:after="0" w:line="203" w:lineRule="exact"/>
              <w:rPr>
                <w:sz w:val="20"/>
                <w:szCs w:val="20"/>
                <w:color w:val="auto"/>
              </w:rPr>
            </w:pPr>
            <w:r>
              <w:rPr>
                <w:rFonts w:ascii="Courier New" w:cs="Courier New" w:eastAsia="Courier New" w:hAnsi="Courier New"/>
                <w:sz w:val="18"/>
                <w:szCs w:val="18"/>
                <w:color w:val="auto"/>
              </w:rPr>
              <w:t>========</w:t>
            </w:r>
          </w:p>
        </w:tc>
      </w:tr>
      <w:tr>
        <w:trPr>
          <w:trHeight w:val="405"/>
        </w:trPr>
        <w:tc>
          <w:tcPr>
            <w:tcW w:w="5440" w:type="dxa"/>
            <w:vAlign w:val="bottom"/>
          </w:tcPr>
          <w:p>
            <w:pPr>
              <w:spacing w:after="0"/>
              <w:rPr>
                <w:sz w:val="20"/>
                <w:szCs w:val="20"/>
                <w:color w:val="auto"/>
              </w:rPr>
            </w:pPr>
            <w:r>
              <w:rPr>
                <w:rFonts w:ascii="Courier New" w:cs="Courier New" w:eastAsia="Courier New" w:hAnsi="Courier New"/>
                <w:sz w:val="18"/>
                <w:szCs w:val="18"/>
                <w:color w:val="auto"/>
              </w:rPr>
              <w:t>Shares used to compute diluted earnings per share</w:t>
            </w:r>
          </w:p>
        </w:tc>
        <w:tc>
          <w:tcPr>
            <w:tcW w:w="680" w:type="dxa"/>
            <w:vAlign w:val="bottom"/>
          </w:tcPr>
          <w:p>
            <w:pPr>
              <w:spacing w:after="0"/>
              <w:rPr>
                <w:sz w:val="24"/>
                <w:szCs w:val="24"/>
                <w:color w:val="auto"/>
              </w:rPr>
            </w:pPr>
          </w:p>
        </w:tc>
        <w:tc>
          <w:tcPr>
            <w:tcW w:w="1200" w:type="dxa"/>
            <w:vAlign w:val="bottom"/>
          </w:tcPr>
          <w:p>
            <w:pPr>
              <w:jc w:val="right"/>
              <w:ind w:right="372"/>
              <w:spacing w:after="0"/>
              <w:rPr>
                <w:sz w:val="20"/>
                <w:szCs w:val="20"/>
                <w:color w:val="auto"/>
              </w:rPr>
            </w:pPr>
            <w:r>
              <w:rPr>
                <w:rFonts w:ascii="Courier New" w:cs="Courier New" w:eastAsia="Courier New" w:hAnsi="Courier New"/>
                <w:sz w:val="18"/>
                <w:szCs w:val="18"/>
                <w:color w:val="auto"/>
                <w:w w:val="95"/>
              </w:rPr>
              <w:t>178,706</w:t>
            </w:r>
          </w:p>
        </w:tc>
        <w:tc>
          <w:tcPr>
            <w:tcW w:w="580" w:type="dxa"/>
            <w:vAlign w:val="bottom"/>
          </w:tcPr>
          <w:p>
            <w:pPr>
              <w:spacing w:after="0"/>
              <w:rPr>
                <w:sz w:val="24"/>
                <w:szCs w:val="24"/>
                <w:color w:val="auto"/>
              </w:rPr>
            </w:pPr>
          </w:p>
        </w:tc>
        <w:tc>
          <w:tcPr>
            <w:tcW w:w="1060" w:type="dxa"/>
            <w:vAlign w:val="bottom"/>
          </w:tcPr>
          <w:p>
            <w:pPr>
              <w:jc w:val="right"/>
              <w:ind w:right="232"/>
              <w:spacing w:after="0"/>
              <w:rPr>
                <w:sz w:val="20"/>
                <w:szCs w:val="20"/>
                <w:color w:val="auto"/>
              </w:rPr>
            </w:pPr>
            <w:r>
              <w:rPr>
                <w:rFonts w:ascii="Courier New" w:cs="Courier New" w:eastAsia="Courier New" w:hAnsi="Courier New"/>
                <w:sz w:val="18"/>
                <w:szCs w:val="18"/>
                <w:color w:val="auto"/>
                <w:w w:val="95"/>
              </w:rPr>
              <w:t>176,609</w:t>
            </w:r>
          </w:p>
        </w:tc>
      </w:tr>
      <w:tr>
        <w:trPr>
          <w:trHeight w:val="203"/>
        </w:trPr>
        <w:tc>
          <w:tcPr>
            <w:tcW w:w="5440" w:type="dxa"/>
            <w:vAlign w:val="bottom"/>
          </w:tcPr>
          <w:p>
            <w:pPr>
              <w:spacing w:after="0"/>
              <w:rPr>
                <w:sz w:val="17"/>
                <w:szCs w:val="17"/>
                <w:color w:val="auto"/>
              </w:rPr>
            </w:pPr>
          </w:p>
        </w:tc>
        <w:tc>
          <w:tcPr>
            <w:tcW w:w="1880" w:type="dxa"/>
            <w:vAlign w:val="bottom"/>
            <w:gridSpan w:val="2"/>
          </w:tcPr>
          <w:p>
            <w:pPr>
              <w:jc w:val="right"/>
              <w:ind w:right="372"/>
              <w:spacing w:after="0" w:line="203" w:lineRule="exact"/>
              <w:rPr>
                <w:sz w:val="20"/>
                <w:szCs w:val="20"/>
                <w:color w:val="auto"/>
              </w:rPr>
            </w:pPr>
            <w:r>
              <w:rPr>
                <w:rFonts w:ascii="Courier New" w:cs="Courier New" w:eastAsia="Courier New" w:hAnsi="Courier New"/>
                <w:sz w:val="18"/>
                <w:szCs w:val="18"/>
                <w:color w:val="auto"/>
              </w:rPr>
              <w:t>========</w:t>
            </w:r>
          </w:p>
        </w:tc>
        <w:tc>
          <w:tcPr>
            <w:tcW w:w="1640" w:type="dxa"/>
            <w:vAlign w:val="bottom"/>
            <w:gridSpan w:val="2"/>
          </w:tcPr>
          <w:p>
            <w:pPr>
              <w:jc w:val="right"/>
              <w:ind w:right="232"/>
              <w:spacing w:after="0" w:line="203" w:lineRule="exact"/>
              <w:rPr>
                <w:sz w:val="20"/>
                <w:szCs w:val="20"/>
                <w:color w:val="auto"/>
              </w:rPr>
            </w:pPr>
            <w:r>
              <w:rPr>
                <w:rFonts w:ascii="Courier New" w:cs="Courier New" w:eastAsia="Courier New" w:hAnsi="Courier New"/>
                <w:sz w:val="18"/>
                <w:szCs w:val="18"/>
                <w:color w:val="auto"/>
              </w:rPr>
              <w:t>========</w:t>
            </w:r>
          </w:p>
        </w:tc>
      </w:tr>
      <w:tr>
        <w:trPr>
          <w:trHeight w:val="405"/>
        </w:trPr>
        <w:tc>
          <w:tcPr>
            <w:tcW w:w="5440" w:type="dxa"/>
            <w:vAlign w:val="bottom"/>
          </w:tcPr>
          <w:p>
            <w:pPr>
              <w:spacing w:after="0"/>
              <w:rPr>
                <w:sz w:val="20"/>
                <w:szCs w:val="20"/>
                <w:color w:val="auto"/>
              </w:rPr>
            </w:pPr>
            <w:r>
              <w:rPr>
                <w:rFonts w:ascii="Courier New" w:cs="Courier New" w:eastAsia="Courier New" w:hAnsi="Courier New"/>
                <w:sz w:val="18"/>
                <w:szCs w:val="18"/>
                <w:color w:val="auto"/>
              </w:rPr>
              <w:t>Diluted earnings per share</w:t>
            </w:r>
          </w:p>
        </w:tc>
        <w:tc>
          <w:tcPr>
            <w:tcW w:w="680" w:type="dxa"/>
            <w:vAlign w:val="bottom"/>
          </w:tcPr>
          <w:p>
            <w:pPr>
              <w:jc w:val="right"/>
              <w:spacing w:after="0"/>
              <w:rPr>
                <w:sz w:val="20"/>
                <w:szCs w:val="20"/>
                <w:color w:val="auto"/>
              </w:rPr>
            </w:pPr>
            <w:r>
              <w:rPr>
                <w:rFonts w:ascii="Courier New" w:cs="Courier New" w:eastAsia="Courier New" w:hAnsi="Courier New"/>
                <w:sz w:val="18"/>
                <w:szCs w:val="18"/>
                <w:color w:val="auto"/>
              </w:rPr>
              <w:t>$</w:t>
            </w:r>
          </w:p>
        </w:tc>
        <w:tc>
          <w:tcPr>
            <w:tcW w:w="1200" w:type="dxa"/>
            <w:vAlign w:val="bottom"/>
          </w:tcPr>
          <w:p>
            <w:pPr>
              <w:jc w:val="right"/>
              <w:ind w:right="372"/>
              <w:spacing w:after="0"/>
              <w:rPr>
                <w:sz w:val="20"/>
                <w:szCs w:val="20"/>
                <w:color w:val="auto"/>
              </w:rPr>
            </w:pPr>
            <w:r>
              <w:rPr>
                <w:rFonts w:ascii="Courier New" w:cs="Courier New" w:eastAsia="Courier New" w:hAnsi="Courier New"/>
                <w:sz w:val="18"/>
                <w:szCs w:val="18"/>
                <w:color w:val="auto"/>
              </w:rPr>
              <w:t>0.60</w:t>
            </w:r>
          </w:p>
        </w:tc>
        <w:tc>
          <w:tcPr>
            <w:tcW w:w="580" w:type="dxa"/>
            <w:vAlign w:val="bottom"/>
          </w:tcPr>
          <w:p>
            <w:pPr>
              <w:jc w:val="right"/>
              <w:spacing w:after="0"/>
              <w:rPr>
                <w:sz w:val="20"/>
                <w:szCs w:val="20"/>
                <w:color w:val="auto"/>
              </w:rPr>
            </w:pPr>
            <w:r>
              <w:rPr>
                <w:rFonts w:ascii="Courier New" w:cs="Courier New" w:eastAsia="Courier New" w:hAnsi="Courier New"/>
                <w:sz w:val="18"/>
                <w:szCs w:val="18"/>
                <w:color w:val="auto"/>
              </w:rPr>
              <w:t>$</w:t>
            </w:r>
          </w:p>
        </w:tc>
        <w:tc>
          <w:tcPr>
            <w:tcW w:w="1060" w:type="dxa"/>
            <w:vAlign w:val="bottom"/>
          </w:tcPr>
          <w:p>
            <w:pPr>
              <w:jc w:val="right"/>
              <w:ind w:right="232"/>
              <w:spacing w:after="0"/>
              <w:rPr>
                <w:sz w:val="20"/>
                <w:szCs w:val="20"/>
                <w:color w:val="auto"/>
              </w:rPr>
            </w:pPr>
            <w:r>
              <w:rPr>
                <w:rFonts w:ascii="Courier New" w:cs="Courier New" w:eastAsia="Courier New" w:hAnsi="Courier New"/>
                <w:sz w:val="18"/>
                <w:szCs w:val="18"/>
                <w:color w:val="auto"/>
              </w:rPr>
              <w:t>0.75</w:t>
            </w:r>
          </w:p>
        </w:tc>
      </w:tr>
      <w:tr>
        <w:trPr>
          <w:trHeight w:val="203"/>
        </w:trPr>
        <w:tc>
          <w:tcPr>
            <w:tcW w:w="5440" w:type="dxa"/>
            <w:vAlign w:val="bottom"/>
          </w:tcPr>
          <w:p>
            <w:pPr>
              <w:spacing w:after="0"/>
              <w:rPr>
                <w:sz w:val="17"/>
                <w:szCs w:val="17"/>
                <w:color w:val="auto"/>
              </w:rPr>
            </w:pPr>
          </w:p>
        </w:tc>
        <w:tc>
          <w:tcPr>
            <w:tcW w:w="1880" w:type="dxa"/>
            <w:vAlign w:val="bottom"/>
            <w:gridSpan w:val="2"/>
          </w:tcPr>
          <w:p>
            <w:pPr>
              <w:jc w:val="right"/>
              <w:ind w:right="372"/>
              <w:spacing w:after="0" w:line="203" w:lineRule="exact"/>
              <w:rPr>
                <w:sz w:val="20"/>
                <w:szCs w:val="20"/>
                <w:color w:val="auto"/>
              </w:rPr>
            </w:pPr>
            <w:r>
              <w:rPr>
                <w:rFonts w:ascii="Courier New" w:cs="Courier New" w:eastAsia="Courier New" w:hAnsi="Courier New"/>
                <w:sz w:val="18"/>
                <w:szCs w:val="18"/>
                <w:color w:val="auto"/>
              </w:rPr>
              <w:t>========</w:t>
            </w:r>
          </w:p>
        </w:tc>
        <w:tc>
          <w:tcPr>
            <w:tcW w:w="1640" w:type="dxa"/>
            <w:vAlign w:val="bottom"/>
            <w:gridSpan w:val="2"/>
          </w:tcPr>
          <w:p>
            <w:pPr>
              <w:jc w:val="right"/>
              <w:ind w:right="232"/>
              <w:spacing w:after="0" w:line="203" w:lineRule="exact"/>
              <w:rPr>
                <w:sz w:val="20"/>
                <w:szCs w:val="20"/>
                <w:color w:val="auto"/>
              </w:rPr>
            </w:pPr>
            <w:r>
              <w:rPr>
                <w:rFonts w:ascii="Courier New" w:cs="Courier New" w:eastAsia="Courier New" w:hAnsi="Courier New"/>
                <w:sz w:val="18"/>
                <w:szCs w:val="18"/>
                <w:color w:val="auto"/>
              </w:rPr>
              <w:t>========</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See accompanying notes.</w:t>
      </w:r>
    </w:p>
    <w:p>
      <w:pPr>
        <w:sectPr>
          <w:pgSz w:w="11900" w:h="16838" w:orient="portrait"/>
          <w:cols w:equalWidth="0" w:num="1">
            <w:col w:w="10219"/>
          </w:cols>
          <w:pgMar w:left="240" w:top="312"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ind w:left="4120"/>
        <w:spacing w:after="0"/>
        <w:rPr>
          <w:sz w:val="20"/>
          <w:szCs w:val="20"/>
          <w:color w:val="auto"/>
        </w:rPr>
      </w:pPr>
      <w:r>
        <w:rPr>
          <w:rFonts w:ascii="Courier New" w:cs="Courier New" w:eastAsia="Courier New" w:hAnsi="Courier New"/>
          <w:sz w:val="16"/>
          <w:szCs w:val="16"/>
          <w:color w:val="auto"/>
        </w:rPr>
        <w:t>3</w:t>
      </w:r>
    </w:p>
    <w:p>
      <w:pPr>
        <w:sectPr>
          <w:pgSz w:w="11900" w:h="16838" w:orient="portrait"/>
          <w:cols w:equalWidth="0" w:num="1">
            <w:col w:w="10219"/>
          </w:cols>
          <w:pgMar w:left="240" w:top="312" w:right="1440" w:bottom="1440" w:gutter="0" w:footer="0" w:header="0"/>
          <w:type w:val="continuous"/>
        </w:sectPr>
      </w:pPr>
    </w:p>
    <w:bookmarkStart w:id="3" w:name="page4"/>
    <w:bookmarkEnd w:id="3"/>
    <w:p>
      <w:pPr>
        <w:ind w:left="320"/>
        <w:spacing w:after="0"/>
        <w:rPr>
          <w:sz w:val="20"/>
          <w:szCs w:val="20"/>
          <w:color w:val="auto"/>
        </w:rPr>
      </w:pPr>
      <w:r>
        <w:rPr>
          <w:rFonts w:ascii="Courier New" w:cs="Courier New" w:eastAsia="Courier New" w:hAnsi="Courier New"/>
          <w:sz w:val="18"/>
          <w:szCs w:val="18"/>
          <w:color w:val="auto"/>
        </w:rPr>
        <w:t>4</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ANALOG DEVICES, INC.</w:t>
      </w:r>
    </w:p>
    <w:p>
      <w:pPr>
        <w:spacing w:after="0" w:line="238" w:lineRule="auto"/>
        <w:rPr>
          <w:sz w:val="20"/>
          <w:szCs w:val="20"/>
          <w:color w:val="auto"/>
        </w:rPr>
      </w:pPr>
      <w:r>
        <w:rPr>
          <w:rFonts w:ascii="Courier New" w:cs="Courier New" w:eastAsia="Courier New" w:hAnsi="Courier New"/>
          <w:sz w:val="18"/>
          <w:szCs w:val="18"/>
          <w:color w:val="auto"/>
        </w:rPr>
        <w:t>CONDENSED CONSOLIDATED BALANCE SHEETS</w:t>
      </w:r>
    </w:p>
    <w:p>
      <w:pPr>
        <w:spacing w:after="0"/>
        <w:rPr>
          <w:sz w:val="20"/>
          <w:szCs w:val="20"/>
          <w:color w:val="auto"/>
        </w:rPr>
      </w:pPr>
      <w:r>
        <w:rPr>
          <w:rFonts w:ascii="Courier New" w:cs="Courier New" w:eastAsia="Courier New" w:hAnsi="Courier New"/>
          <w:sz w:val="18"/>
          <w:szCs w:val="18"/>
          <w:color w:val="auto"/>
        </w:rPr>
        <w:t>(Unaudited)</w:t>
      </w:r>
    </w:p>
    <w:p>
      <w:pPr>
        <w:spacing w:after="0" w:line="237" w:lineRule="auto"/>
        <w:rPr>
          <w:sz w:val="20"/>
          <w:szCs w:val="20"/>
          <w:color w:val="auto"/>
        </w:rPr>
      </w:pPr>
      <w:r>
        <w:rPr>
          <w:rFonts w:ascii="Courier New" w:cs="Courier New" w:eastAsia="Courier New" w:hAnsi="Courier New"/>
          <w:sz w:val="18"/>
          <w:szCs w:val="18"/>
          <w:color w:val="auto"/>
        </w:rPr>
        <w:t>(thousands)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4440" w:type="dxa"/>
            <w:vAlign w:val="bottom"/>
          </w:tcPr>
          <w:p>
            <w:pPr>
              <w:spacing w:after="0"/>
              <w:rPr>
                <w:sz w:val="20"/>
                <w:szCs w:val="20"/>
                <w:color w:val="auto"/>
              </w:rPr>
            </w:pPr>
            <w:r>
              <w:rPr>
                <w:rFonts w:ascii="Courier New" w:cs="Courier New" w:eastAsia="Courier New" w:hAnsi="Courier New"/>
                <w:sz w:val="18"/>
                <w:szCs w:val="18"/>
                <w:color w:val="auto"/>
              </w:rPr>
              <w:t>Assets</w:t>
            </w:r>
          </w:p>
        </w:tc>
        <w:tc>
          <w:tcPr>
            <w:tcW w:w="1940" w:type="dxa"/>
            <w:vAlign w:val="bottom"/>
          </w:tcPr>
          <w:p>
            <w:pPr>
              <w:jc w:val="right"/>
              <w:ind w:right="72"/>
              <w:spacing w:after="0"/>
              <w:rPr>
                <w:sz w:val="20"/>
                <w:szCs w:val="20"/>
                <w:color w:val="auto"/>
              </w:rPr>
            </w:pPr>
            <w:r>
              <w:rPr>
                <w:rFonts w:ascii="Courier New" w:cs="Courier New" w:eastAsia="Courier New" w:hAnsi="Courier New"/>
                <w:sz w:val="18"/>
                <w:szCs w:val="18"/>
                <w:color w:val="auto"/>
              </w:rPr>
              <w:t>August 1, 1998</w:t>
            </w:r>
          </w:p>
        </w:tc>
        <w:tc>
          <w:tcPr>
            <w:tcW w:w="2000" w:type="dxa"/>
            <w:vAlign w:val="bottom"/>
          </w:tcPr>
          <w:p>
            <w:pPr>
              <w:jc w:val="right"/>
              <w:ind w:right="72"/>
              <w:spacing w:after="0"/>
              <w:rPr>
                <w:sz w:val="20"/>
                <w:szCs w:val="20"/>
                <w:color w:val="auto"/>
              </w:rPr>
            </w:pPr>
            <w:r>
              <w:rPr>
                <w:rFonts w:ascii="Courier New" w:cs="Courier New" w:eastAsia="Courier New" w:hAnsi="Courier New"/>
                <w:sz w:val="18"/>
                <w:szCs w:val="18"/>
                <w:color w:val="auto"/>
              </w:rPr>
              <w:t>November 1, 1997</w:t>
            </w:r>
          </w:p>
        </w:tc>
        <w:tc>
          <w:tcPr>
            <w:tcW w:w="1640" w:type="dxa"/>
            <w:vAlign w:val="bottom"/>
          </w:tcPr>
          <w:p>
            <w:pPr>
              <w:jc w:val="right"/>
              <w:spacing w:after="0"/>
              <w:rPr>
                <w:sz w:val="20"/>
                <w:szCs w:val="20"/>
                <w:color w:val="auto"/>
              </w:rPr>
            </w:pPr>
            <w:r>
              <w:rPr>
                <w:rFonts w:ascii="Courier New" w:cs="Courier New" w:eastAsia="Courier New" w:hAnsi="Courier New"/>
                <w:sz w:val="18"/>
                <w:szCs w:val="18"/>
                <w:color w:val="auto"/>
              </w:rPr>
              <w:t>August 2, 1997</w:t>
            </w:r>
          </w:p>
        </w:tc>
      </w:tr>
      <w:tr>
        <w:trPr>
          <w:trHeight w:val="203"/>
        </w:trPr>
        <w:tc>
          <w:tcPr>
            <w:tcW w:w="4440" w:type="dxa"/>
            <w:vAlign w:val="bottom"/>
          </w:tcPr>
          <w:p>
            <w:pPr>
              <w:spacing w:after="0"/>
              <w:rPr>
                <w:sz w:val="17"/>
                <w:szCs w:val="17"/>
                <w:color w:val="auto"/>
              </w:rPr>
            </w:pPr>
          </w:p>
        </w:tc>
        <w:tc>
          <w:tcPr>
            <w:tcW w:w="194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w:t>
            </w:r>
          </w:p>
        </w:tc>
        <w:tc>
          <w:tcPr>
            <w:tcW w:w="200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w:t>
            </w:r>
          </w:p>
        </w:tc>
        <w:tc>
          <w:tcPr>
            <w:tcW w:w="16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608"/>
        </w:trPr>
        <w:tc>
          <w:tcPr>
            <w:tcW w:w="4440" w:type="dxa"/>
            <w:vAlign w:val="bottom"/>
          </w:tcPr>
          <w:p>
            <w:pPr>
              <w:spacing w:after="0"/>
              <w:rPr>
                <w:sz w:val="20"/>
                <w:szCs w:val="20"/>
                <w:color w:val="auto"/>
              </w:rPr>
            </w:pPr>
            <w:r>
              <w:rPr>
                <w:rFonts w:ascii="Courier New" w:cs="Courier New" w:eastAsia="Courier New" w:hAnsi="Courier New"/>
                <w:sz w:val="18"/>
                <w:szCs w:val="18"/>
                <w:color w:val="auto"/>
              </w:rPr>
              <w:t>Cash and cash equivalents</w:t>
            </w:r>
          </w:p>
        </w:tc>
        <w:tc>
          <w:tcPr>
            <w:tcW w:w="1940" w:type="dxa"/>
            <w:vAlign w:val="bottom"/>
          </w:tcPr>
          <w:p>
            <w:pPr>
              <w:jc w:val="right"/>
              <w:ind w:right="272"/>
              <w:spacing w:after="0"/>
              <w:rPr>
                <w:sz w:val="20"/>
                <w:szCs w:val="20"/>
                <w:color w:val="auto"/>
              </w:rPr>
            </w:pPr>
            <w:r>
              <w:rPr>
                <w:rFonts w:ascii="Courier New" w:cs="Courier New" w:eastAsia="Courier New" w:hAnsi="Courier New"/>
                <w:sz w:val="18"/>
                <w:szCs w:val="18"/>
                <w:color w:val="auto"/>
              </w:rPr>
              <w:t>$  261,705</w:t>
            </w:r>
          </w:p>
        </w:tc>
        <w:tc>
          <w:tcPr>
            <w:tcW w:w="2000" w:type="dxa"/>
            <w:vAlign w:val="bottom"/>
          </w:tcPr>
          <w:p>
            <w:pPr>
              <w:jc w:val="right"/>
              <w:ind w:right="392"/>
              <w:spacing w:after="0"/>
              <w:rPr>
                <w:sz w:val="20"/>
                <w:szCs w:val="20"/>
                <w:color w:val="auto"/>
              </w:rPr>
            </w:pPr>
            <w:r>
              <w:rPr>
                <w:rFonts w:ascii="Courier New" w:cs="Courier New" w:eastAsia="Courier New" w:hAnsi="Courier New"/>
                <w:sz w:val="18"/>
                <w:szCs w:val="18"/>
                <w:color w:val="auto"/>
              </w:rPr>
              <w:t>$  289,601</w:t>
            </w:r>
          </w:p>
        </w:tc>
        <w:tc>
          <w:tcPr>
            <w:tcW w:w="1640" w:type="dxa"/>
            <w:vAlign w:val="bottom"/>
          </w:tcPr>
          <w:p>
            <w:pPr>
              <w:jc w:val="right"/>
              <w:ind w:right="132"/>
              <w:spacing w:after="0"/>
              <w:rPr>
                <w:sz w:val="20"/>
                <w:szCs w:val="20"/>
                <w:color w:val="auto"/>
              </w:rPr>
            </w:pPr>
            <w:r>
              <w:rPr>
                <w:rFonts w:ascii="Courier New" w:cs="Courier New" w:eastAsia="Courier New" w:hAnsi="Courier New"/>
                <w:sz w:val="18"/>
                <w:szCs w:val="18"/>
                <w:color w:val="auto"/>
              </w:rPr>
              <w:t>$  235,699</w:t>
            </w:r>
          </w:p>
        </w:tc>
      </w:tr>
      <w:tr>
        <w:trPr>
          <w:trHeight w:val="203"/>
        </w:trPr>
        <w:tc>
          <w:tcPr>
            <w:tcW w:w="4440" w:type="dxa"/>
            <w:vAlign w:val="bottom"/>
          </w:tcPr>
          <w:p>
            <w:pPr>
              <w:spacing w:after="0" w:line="203" w:lineRule="exact"/>
              <w:rPr>
                <w:sz w:val="20"/>
                <w:szCs w:val="20"/>
                <w:color w:val="auto"/>
              </w:rPr>
            </w:pPr>
            <w:r>
              <w:rPr>
                <w:rFonts w:ascii="Courier New" w:cs="Courier New" w:eastAsia="Courier New" w:hAnsi="Courier New"/>
                <w:sz w:val="18"/>
                <w:szCs w:val="18"/>
                <w:color w:val="auto"/>
              </w:rPr>
              <w:t>Short-term investments</w:t>
            </w:r>
          </w:p>
        </w:tc>
        <w:tc>
          <w:tcPr>
            <w:tcW w:w="1940" w:type="dxa"/>
            <w:vAlign w:val="bottom"/>
          </w:tcPr>
          <w:p>
            <w:pPr>
              <w:jc w:val="right"/>
              <w:ind w:right="272"/>
              <w:spacing w:after="0" w:line="203" w:lineRule="exact"/>
              <w:rPr>
                <w:sz w:val="20"/>
                <w:szCs w:val="20"/>
                <w:color w:val="auto"/>
              </w:rPr>
            </w:pPr>
            <w:r>
              <w:rPr>
                <w:rFonts w:ascii="Courier New" w:cs="Courier New" w:eastAsia="Courier New" w:hAnsi="Courier New"/>
                <w:sz w:val="18"/>
                <w:szCs w:val="18"/>
                <w:color w:val="auto"/>
              </w:rPr>
              <w:t>38,792</w:t>
            </w:r>
          </w:p>
        </w:tc>
        <w:tc>
          <w:tcPr>
            <w:tcW w:w="2000" w:type="dxa"/>
            <w:vAlign w:val="bottom"/>
          </w:tcPr>
          <w:p>
            <w:pPr>
              <w:jc w:val="right"/>
              <w:ind w:right="392"/>
              <w:spacing w:after="0" w:line="203" w:lineRule="exact"/>
              <w:rPr>
                <w:sz w:val="20"/>
                <w:szCs w:val="20"/>
                <w:color w:val="auto"/>
              </w:rPr>
            </w:pPr>
            <w:r>
              <w:rPr>
                <w:rFonts w:ascii="Courier New" w:cs="Courier New" w:eastAsia="Courier New" w:hAnsi="Courier New"/>
                <w:sz w:val="18"/>
                <w:szCs w:val="18"/>
                <w:color w:val="auto"/>
              </w:rPr>
              <w:t>51,006</w:t>
            </w:r>
          </w:p>
        </w:tc>
        <w:tc>
          <w:tcPr>
            <w:tcW w:w="164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80,770</w:t>
            </w:r>
          </w:p>
        </w:tc>
      </w:tr>
      <w:tr>
        <w:trPr>
          <w:trHeight w:val="203"/>
        </w:trPr>
        <w:tc>
          <w:tcPr>
            <w:tcW w:w="4440" w:type="dxa"/>
            <w:vAlign w:val="bottom"/>
          </w:tcPr>
          <w:p>
            <w:pPr>
              <w:spacing w:after="0" w:line="203" w:lineRule="exact"/>
              <w:rPr>
                <w:sz w:val="20"/>
                <w:szCs w:val="20"/>
                <w:color w:val="auto"/>
              </w:rPr>
            </w:pPr>
            <w:r>
              <w:rPr>
                <w:rFonts w:ascii="Courier New" w:cs="Courier New" w:eastAsia="Courier New" w:hAnsi="Courier New"/>
                <w:sz w:val="18"/>
                <w:szCs w:val="18"/>
                <w:color w:val="auto"/>
              </w:rPr>
              <w:t>Accounts receivable, net</w:t>
            </w:r>
          </w:p>
        </w:tc>
        <w:tc>
          <w:tcPr>
            <w:tcW w:w="1940" w:type="dxa"/>
            <w:vAlign w:val="bottom"/>
          </w:tcPr>
          <w:p>
            <w:pPr>
              <w:jc w:val="right"/>
              <w:ind w:right="272"/>
              <w:spacing w:after="0" w:line="203" w:lineRule="exact"/>
              <w:rPr>
                <w:sz w:val="20"/>
                <w:szCs w:val="20"/>
                <w:color w:val="auto"/>
              </w:rPr>
            </w:pPr>
            <w:r>
              <w:rPr>
                <w:rFonts w:ascii="Courier New" w:cs="Courier New" w:eastAsia="Courier New" w:hAnsi="Courier New"/>
                <w:sz w:val="18"/>
                <w:szCs w:val="18"/>
                <w:color w:val="auto"/>
              </w:rPr>
              <w:t>211,583</w:t>
            </w:r>
          </w:p>
        </w:tc>
        <w:tc>
          <w:tcPr>
            <w:tcW w:w="2000" w:type="dxa"/>
            <w:vAlign w:val="bottom"/>
          </w:tcPr>
          <w:p>
            <w:pPr>
              <w:jc w:val="right"/>
              <w:ind w:right="392"/>
              <w:spacing w:after="0" w:line="203" w:lineRule="exact"/>
              <w:rPr>
                <w:sz w:val="20"/>
                <w:szCs w:val="20"/>
                <w:color w:val="auto"/>
              </w:rPr>
            </w:pPr>
            <w:r>
              <w:rPr>
                <w:rFonts w:ascii="Courier New" w:cs="Courier New" w:eastAsia="Courier New" w:hAnsi="Courier New"/>
                <w:sz w:val="18"/>
                <w:szCs w:val="18"/>
                <w:color w:val="auto"/>
              </w:rPr>
              <w:t>255,886</w:t>
            </w:r>
          </w:p>
        </w:tc>
        <w:tc>
          <w:tcPr>
            <w:tcW w:w="164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246,680</w:t>
            </w:r>
          </w:p>
        </w:tc>
      </w:tr>
      <w:tr>
        <w:trPr>
          <w:trHeight w:val="203"/>
        </w:trPr>
        <w:tc>
          <w:tcPr>
            <w:tcW w:w="4440" w:type="dxa"/>
            <w:vAlign w:val="bottom"/>
          </w:tcPr>
          <w:p>
            <w:pPr>
              <w:spacing w:after="0" w:line="203" w:lineRule="exact"/>
              <w:rPr>
                <w:sz w:val="20"/>
                <w:szCs w:val="20"/>
                <w:color w:val="auto"/>
              </w:rPr>
            </w:pPr>
            <w:r>
              <w:rPr>
                <w:rFonts w:ascii="Courier New" w:cs="Courier New" w:eastAsia="Courier New" w:hAnsi="Courier New"/>
                <w:sz w:val="18"/>
                <w:szCs w:val="18"/>
                <w:color w:val="auto"/>
              </w:rPr>
              <w:t>Inventories:</w:t>
            </w:r>
          </w:p>
        </w:tc>
        <w:tc>
          <w:tcPr>
            <w:tcW w:w="1940" w:type="dxa"/>
            <w:vAlign w:val="bottom"/>
          </w:tcPr>
          <w:p>
            <w:pPr>
              <w:spacing w:after="0"/>
              <w:rPr>
                <w:sz w:val="17"/>
                <w:szCs w:val="17"/>
                <w:color w:val="auto"/>
              </w:rPr>
            </w:pPr>
          </w:p>
        </w:tc>
        <w:tc>
          <w:tcPr>
            <w:tcW w:w="2000" w:type="dxa"/>
            <w:vAlign w:val="bottom"/>
          </w:tcPr>
          <w:p>
            <w:pPr>
              <w:spacing w:after="0"/>
              <w:rPr>
                <w:sz w:val="17"/>
                <w:szCs w:val="17"/>
                <w:color w:val="auto"/>
              </w:rPr>
            </w:pPr>
          </w:p>
        </w:tc>
        <w:tc>
          <w:tcPr>
            <w:tcW w:w="1640" w:type="dxa"/>
            <w:vAlign w:val="bottom"/>
          </w:tcPr>
          <w:p>
            <w:pPr>
              <w:spacing w:after="0"/>
              <w:rPr>
                <w:sz w:val="17"/>
                <w:szCs w:val="17"/>
                <w:color w:val="auto"/>
              </w:rPr>
            </w:pPr>
          </w:p>
        </w:tc>
      </w:tr>
      <w:tr>
        <w:trPr>
          <w:trHeight w:val="203"/>
        </w:trPr>
        <w:tc>
          <w:tcPr>
            <w:tcW w:w="444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Finished goods</w:t>
            </w:r>
          </w:p>
        </w:tc>
        <w:tc>
          <w:tcPr>
            <w:tcW w:w="1940" w:type="dxa"/>
            <w:vAlign w:val="bottom"/>
          </w:tcPr>
          <w:p>
            <w:pPr>
              <w:jc w:val="right"/>
              <w:ind w:right="272"/>
              <w:spacing w:after="0" w:line="203" w:lineRule="exact"/>
              <w:rPr>
                <w:sz w:val="20"/>
                <w:szCs w:val="20"/>
                <w:color w:val="auto"/>
              </w:rPr>
            </w:pPr>
            <w:r>
              <w:rPr>
                <w:rFonts w:ascii="Courier New" w:cs="Courier New" w:eastAsia="Courier New" w:hAnsi="Courier New"/>
                <w:sz w:val="18"/>
                <w:szCs w:val="18"/>
                <w:color w:val="auto"/>
              </w:rPr>
              <w:t>109,565</w:t>
            </w:r>
          </w:p>
        </w:tc>
        <w:tc>
          <w:tcPr>
            <w:tcW w:w="2000" w:type="dxa"/>
            <w:vAlign w:val="bottom"/>
          </w:tcPr>
          <w:p>
            <w:pPr>
              <w:jc w:val="right"/>
              <w:ind w:right="392"/>
              <w:spacing w:after="0" w:line="203" w:lineRule="exact"/>
              <w:rPr>
                <w:sz w:val="20"/>
                <w:szCs w:val="20"/>
                <w:color w:val="auto"/>
              </w:rPr>
            </w:pPr>
            <w:r>
              <w:rPr>
                <w:rFonts w:ascii="Courier New" w:cs="Courier New" w:eastAsia="Courier New" w:hAnsi="Courier New"/>
                <w:sz w:val="18"/>
                <w:szCs w:val="18"/>
                <w:color w:val="auto"/>
              </w:rPr>
              <w:t>66,253</w:t>
            </w:r>
          </w:p>
        </w:tc>
        <w:tc>
          <w:tcPr>
            <w:tcW w:w="164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59,953</w:t>
            </w:r>
          </w:p>
        </w:tc>
      </w:tr>
      <w:tr>
        <w:trPr>
          <w:trHeight w:val="203"/>
        </w:trPr>
        <w:tc>
          <w:tcPr>
            <w:tcW w:w="444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Work in process</w:t>
            </w:r>
          </w:p>
        </w:tc>
        <w:tc>
          <w:tcPr>
            <w:tcW w:w="1940" w:type="dxa"/>
            <w:vAlign w:val="bottom"/>
          </w:tcPr>
          <w:p>
            <w:pPr>
              <w:jc w:val="right"/>
              <w:ind w:right="272"/>
              <w:spacing w:after="0" w:line="203" w:lineRule="exact"/>
              <w:rPr>
                <w:sz w:val="20"/>
                <w:szCs w:val="20"/>
                <w:color w:val="auto"/>
              </w:rPr>
            </w:pPr>
            <w:r>
              <w:rPr>
                <w:rFonts w:ascii="Courier New" w:cs="Courier New" w:eastAsia="Courier New" w:hAnsi="Courier New"/>
                <w:sz w:val="18"/>
                <w:szCs w:val="18"/>
                <w:color w:val="auto"/>
              </w:rPr>
              <w:t>135,091</w:t>
            </w:r>
          </w:p>
        </w:tc>
        <w:tc>
          <w:tcPr>
            <w:tcW w:w="2000" w:type="dxa"/>
            <w:vAlign w:val="bottom"/>
          </w:tcPr>
          <w:p>
            <w:pPr>
              <w:jc w:val="right"/>
              <w:ind w:right="392"/>
              <w:spacing w:after="0" w:line="203" w:lineRule="exact"/>
              <w:rPr>
                <w:sz w:val="20"/>
                <w:szCs w:val="20"/>
                <w:color w:val="auto"/>
              </w:rPr>
            </w:pPr>
            <w:r>
              <w:rPr>
                <w:rFonts w:ascii="Courier New" w:cs="Courier New" w:eastAsia="Courier New" w:hAnsi="Courier New"/>
                <w:sz w:val="18"/>
                <w:szCs w:val="18"/>
                <w:color w:val="auto"/>
              </w:rPr>
              <w:t>128,187</w:t>
            </w:r>
          </w:p>
        </w:tc>
        <w:tc>
          <w:tcPr>
            <w:tcW w:w="164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135,082</w:t>
            </w:r>
          </w:p>
        </w:tc>
      </w:tr>
      <w:tr>
        <w:trPr>
          <w:trHeight w:val="203"/>
        </w:trPr>
        <w:tc>
          <w:tcPr>
            <w:tcW w:w="444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Raw materials</w:t>
            </w:r>
          </w:p>
        </w:tc>
        <w:tc>
          <w:tcPr>
            <w:tcW w:w="1940" w:type="dxa"/>
            <w:vAlign w:val="bottom"/>
          </w:tcPr>
          <w:p>
            <w:pPr>
              <w:jc w:val="right"/>
              <w:ind w:right="272"/>
              <w:spacing w:after="0" w:line="203" w:lineRule="exact"/>
              <w:rPr>
                <w:sz w:val="20"/>
                <w:szCs w:val="20"/>
                <w:color w:val="auto"/>
              </w:rPr>
            </w:pPr>
            <w:r>
              <w:rPr>
                <w:rFonts w:ascii="Courier New" w:cs="Courier New" w:eastAsia="Courier New" w:hAnsi="Courier New"/>
                <w:sz w:val="18"/>
                <w:szCs w:val="18"/>
                <w:color w:val="auto"/>
              </w:rPr>
              <w:t>27,714</w:t>
            </w:r>
          </w:p>
        </w:tc>
        <w:tc>
          <w:tcPr>
            <w:tcW w:w="2000" w:type="dxa"/>
            <w:vAlign w:val="bottom"/>
          </w:tcPr>
          <w:p>
            <w:pPr>
              <w:jc w:val="right"/>
              <w:ind w:right="392"/>
              <w:spacing w:after="0" w:line="203" w:lineRule="exact"/>
              <w:rPr>
                <w:sz w:val="20"/>
                <w:szCs w:val="20"/>
                <w:color w:val="auto"/>
              </w:rPr>
            </w:pPr>
            <w:r>
              <w:rPr>
                <w:rFonts w:ascii="Courier New" w:cs="Courier New" w:eastAsia="Courier New" w:hAnsi="Courier New"/>
                <w:sz w:val="18"/>
                <w:szCs w:val="18"/>
                <w:color w:val="auto"/>
              </w:rPr>
              <w:t>31,526</w:t>
            </w:r>
          </w:p>
        </w:tc>
        <w:tc>
          <w:tcPr>
            <w:tcW w:w="164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26,823</w:t>
            </w:r>
          </w:p>
        </w:tc>
      </w:tr>
      <w:tr>
        <w:trPr>
          <w:trHeight w:val="203"/>
        </w:trPr>
        <w:tc>
          <w:tcPr>
            <w:tcW w:w="4440" w:type="dxa"/>
            <w:vAlign w:val="bottom"/>
          </w:tcPr>
          <w:p>
            <w:pPr>
              <w:spacing w:after="0"/>
              <w:rPr>
                <w:sz w:val="17"/>
                <w:szCs w:val="17"/>
                <w:color w:val="auto"/>
              </w:rPr>
            </w:pPr>
          </w:p>
        </w:tc>
        <w:tc>
          <w:tcPr>
            <w:tcW w:w="1940" w:type="dxa"/>
            <w:vAlign w:val="bottom"/>
          </w:tcPr>
          <w:p>
            <w:pPr>
              <w:jc w:val="right"/>
              <w:ind w:right="272"/>
              <w:spacing w:after="0" w:line="203" w:lineRule="exact"/>
              <w:rPr>
                <w:sz w:val="20"/>
                <w:szCs w:val="20"/>
                <w:color w:val="auto"/>
              </w:rPr>
            </w:pPr>
            <w:r>
              <w:rPr>
                <w:rFonts w:ascii="Courier New" w:cs="Courier New" w:eastAsia="Courier New" w:hAnsi="Courier New"/>
                <w:sz w:val="18"/>
                <w:szCs w:val="18"/>
                <w:color w:val="auto"/>
              </w:rPr>
              <w:t>----------</w:t>
            </w:r>
          </w:p>
        </w:tc>
        <w:tc>
          <w:tcPr>
            <w:tcW w:w="2000" w:type="dxa"/>
            <w:vAlign w:val="bottom"/>
          </w:tcPr>
          <w:p>
            <w:pPr>
              <w:jc w:val="right"/>
              <w:ind w:right="392"/>
              <w:spacing w:after="0" w:line="203" w:lineRule="exact"/>
              <w:rPr>
                <w:sz w:val="20"/>
                <w:szCs w:val="20"/>
                <w:color w:val="auto"/>
              </w:rPr>
            </w:pPr>
            <w:r>
              <w:rPr>
                <w:rFonts w:ascii="Courier New" w:cs="Courier New" w:eastAsia="Courier New" w:hAnsi="Courier New"/>
                <w:sz w:val="18"/>
                <w:szCs w:val="18"/>
                <w:color w:val="auto"/>
              </w:rPr>
              <w:t>----------</w:t>
            </w:r>
          </w:p>
        </w:tc>
        <w:tc>
          <w:tcPr>
            <w:tcW w:w="164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4440" w:type="dxa"/>
            <w:vAlign w:val="bottom"/>
          </w:tcPr>
          <w:p>
            <w:pPr>
              <w:spacing w:after="0"/>
              <w:rPr>
                <w:sz w:val="17"/>
                <w:szCs w:val="17"/>
                <w:color w:val="auto"/>
              </w:rPr>
            </w:pPr>
          </w:p>
        </w:tc>
        <w:tc>
          <w:tcPr>
            <w:tcW w:w="1940" w:type="dxa"/>
            <w:vAlign w:val="bottom"/>
          </w:tcPr>
          <w:p>
            <w:pPr>
              <w:jc w:val="right"/>
              <w:ind w:right="272"/>
              <w:spacing w:after="0" w:line="203" w:lineRule="exact"/>
              <w:rPr>
                <w:sz w:val="20"/>
                <w:szCs w:val="20"/>
                <w:color w:val="auto"/>
              </w:rPr>
            </w:pPr>
            <w:r>
              <w:rPr>
                <w:rFonts w:ascii="Courier New" w:cs="Courier New" w:eastAsia="Courier New" w:hAnsi="Courier New"/>
                <w:sz w:val="18"/>
                <w:szCs w:val="18"/>
                <w:color w:val="auto"/>
              </w:rPr>
              <w:t>272,370</w:t>
            </w:r>
          </w:p>
        </w:tc>
        <w:tc>
          <w:tcPr>
            <w:tcW w:w="2000" w:type="dxa"/>
            <w:vAlign w:val="bottom"/>
          </w:tcPr>
          <w:p>
            <w:pPr>
              <w:jc w:val="right"/>
              <w:ind w:right="392"/>
              <w:spacing w:after="0" w:line="203" w:lineRule="exact"/>
              <w:rPr>
                <w:sz w:val="20"/>
                <w:szCs w:val="20"/>
                <w:color w:val="auto"/>
              </w:rPr>
            </w:pPr>
            <w:r>
              <w:rPr>
                <w:rFonts w:ascii="Courier New" w:cs="Courier New" w:eastAsia="Courier New" w:hAnsi="Courier New"/>
                <w:sz w:val="18"/>
                <w:szCs w:val="18"/>
                <w:color w:val="auto"/>
              </w:rPr>
              <w:t>225,966</w:t>
            </w:r>
          </w:p>
        </w:tc>
        <w:tc>
          <w:tcPr>
            <w:tcW w:w="164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221,858</w:t>
            </w:r>
          </w:p>
        </w:tc>
      </w:tr>
      <w:tr>
        <w:trPr>
          <w:trHeight w:val="203"/>
        </w:trPr>
        <w:tc>
          <w:tcPr>
            <w:tcW w:w="4440" w:type="dxa"/>
            <w:vAlign w:val="bottom"/>
          </w:tcPr>
          <w:p>
            <w:pPr>
              <w:spacing w:after="0" w:line="203" w:lineRule="exact"/>
              <w:rPr>
                <w:sz w:val="20"/>
                <w:szCs w:val="20"/>
                <w:color w:val="auto"/>
              </w:rPr>
            </w:pPr>
            <w:r>
              <w:rPr>
                <w:rFonts w:ascii="Courier New" w:cs="Courier New" w:eastAsia="Courier New" w:hAnsi="Courier New"/>
                <w:sz w:val="18"/>
                <w:szCs w:val="18"/>
                <w:color w:val="auto"/>
              </w:rPr>
              <w:t>Deferred tax assets</w:t>
            </w:r>
          </w:p>
        </w:tc>
        <w:tc>
          <w:tcPr>
            <w:tcW w:w="1940" w:type="dxa"/>
            <w:vAlign w:val="bottom"/>
          </w:tcPr>
          <w:p>
            <w:pPr>
              <w:jc w:val="right"/>
              <w:ind w:right="272"/>
              <w:spacing w:after="0" w:line="203" w:lineRule="exact"/>
              <w:rPr>
                <w:sz w:val="20"/>
                <w:szCs w:val="20"/>
                <w:color w:val="auto"/>
              </w:rPr>
            </w:pPr>
            <w:r>
              <w:rPr>
                <w:rFonts w:ascii="Courier New" w:cs="Courier New" w:eastAsia="Courier New" w:hAnsi="Courier New"/>
                <w:sz w:val="18"/>
                <w:szCs w:val="18"/>
                <w:color w:val="auto"/>
              </w:rPr>
              <w:t>66,910</w:t>
            </w:r>
          </w:p>
        </w:tc>
        <w:tc>
          <w:tcPr>
            <w:tcW w:w="2000" w:type="dxa"/>
            <w:vAlign w:val="bottom"/>
          </w:tcPr>
          <w:p>
            <w:pPr>
              <w:jc w:val="right"/>
              <w:ind w:right="392"/>
              <w:spacing w:after="0" w:line="203" w:lineRule="exact"/>
              <w:rPr>
                <w:sz w:val="20"/>
                <w:szCs w:val="20"/>
                <w:color w:val="auto"/>
              </w:rPr>
            </w:pPr>
            <w:r>
              <w:rPr>
                <w:rFonts w:ascii="Courier New" w:cs="Courier New" w:eastAsia="Courier New" w:hAnsi="Courier New"/>
                <w:sz w:val="18"/>
                <w:szCs w:val="18"/>
                <w:color w:val="auto"/>
              </w:rPr>
              <w:t>54,761</w:t>
            </w:r>
          </w:p>
        </w:tc>
        <w:tc>
          <w:tcPr>
            <w:tcW w:w="164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55,800</w:t>
            </w:r>
          </w:p>
        </w:tc>
      </w:tr>
      <w:tr>
        <w:trPr>
          <w:trHeight w:val="203"/>
        </w:trPr>
        <w:tc>
          <w:tcPr>
            <w:tcW w:w="4440" w:type="dxa"/>
            <w:vAlign w:val="bottom"/>
          </w:tcPr>
          <w:p>
            <w:pPr>
              <w:spacing w:after="0" w:line="203" w:lineRule="exact"/>
              <w:rPr>
                <w:sz w:val="20"/>
                <w:szCs w:val="20"/>
                <w:color w:val="auto"/>
              </w:rPr>
            </w:pPr>
            <w:r>
              <w:rPr>
                <w:rFonts w:ascii="Courier New" w:cs="Courier New" w:eastAsia="Courier New" w:hAnsi="Courier New"/>
                <w:sz w:val="18"/>
                <w:szCs w:val="18"/>
                <w:color w:val="auto"/>
              </w:rPr>
              <w:t>Prepaid expenses</w:t>
            </w:r>
          </w:p>
        </w:tc>
        <w:tc>
          <w:tcPr>
            <w:tcW w:w="1940" w:type="dxa"/>
            <w:vAlign w:val="bottom"/>
          </w:tcPr>
          <w:p>
            <w:pPr>
              <w:jc w:val="right"/>
              <w:ind w:right="272"/>
              <w:spacing w:after="0" w:line="203" w:lineRule="exact"/>
              <w:rPr>
                <w:sz w:val="20"/>
                <w:szCs w:val="20"/>
                <w:color w:val="auto"/>
              </w:rPr>
            </w:pPr>
            <w:r>
              <w:rPr>
                <w:rFonts w:ascii="Courier New" w:cs="Courier New" w:eastAsia="Courier New" w:hAnsi="Courier New"/>
                <w:sz w:val="18"/>
                <w:szCs w:val="18"/>
                <w:color w:val="auto"/>
              </w:rPr>
              <w:t>18,233</w:t>
            </w:r>
          </w:p>
        </w:tc>
        <w:tc>
          <w:tcPr>
            <w:tcW w:w="2000" w:type="dxa"/>
            <w:vAlign w:val="bottom"/>
          </w:tcPr>
          <w:p>
            <w:pPr>
              <w:jc w:val="right"/>
              <w:ind w:right="392"/>
              <w:spacing w:after="0" w:line="203" w:lineRule="exact"/>
              <w:rPr>
                <w:sz w:val="20"/>
                <w:szCs w:val="20"/>
                <w:color w:val="auto"/>
              </w:rPr>
            </w:pPr>
            <w:r>
              <w:rPr>
                <w:rFonts w:ascii="Courier New" w:cs="Courier New" w:eastAsia="Courier New" w:hAnsi="Courier New"/>
                <w:sz w:val="18"/>
                <w:szCs w:val="18"/>
                <w:color w:val="auto"/>
              </w:rPr>
              <w:t>18,209</w:t>
            </w:r>
          </w:p>
        </w:tc>
        <w:tc>
          <w:tcPr>
            <w:tcW w:w="164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15,402</w:t>
            </w:r>
          </w:p>
        </w:tc>
      </w:tr>
      <w:tr>
        <w:trPr>
          <w:trHeight w:val="203"/>
        </w:trPr>
        <w:tc>
          <w:tcPr>
            <w:tcW w:w="4440" w:type="dxa"/>
            <w:vAlign w:val="bottom"/>
          </w:tcPr>
          <w:p>
            <w:pPr>
              <w:spacing w:after="0"/>
              <w:rPr>
                <w:sz w:val="17"/>
                <w:szCs w:val="17"/>
                <w:color w:val="auto"/>
              </w:rPr>
            </w:pPr>
          </w:p>
        </w:tc>
        <w:tc>
          <w:tcPr>
            <w:tcW w:w="1940" w:type="dxa"/>
            <w:vAlign w:val="bottom"/>
          </w:tcPr>
          <w:p>
            <w:pPr>
              <w:jc w:val="right"/>
              <w:ind w:right="272"/>
              <w:spacing w:after="0" w:line="203" w:lineRule="exact"/>
              <w:rPr>
                <w:sz w:val="20"/>
                <w:szCs w:val="20"/>
                <w:color w:val="auto"/>
              </w:rPr>
            </w:pPr>
            <w:r>
              <w:rPr>
                <w:rFonts w:ascii="Courier New" w:cs="Courier New" w:eastAsia="Courier New" w:hAnsi="Courier New"/>
                <w:sz w:val="18"/>
                <w:szCs w:val="18"/>
                <w:color w:val="auto"/>
              </w:rPr>
              <w:t>----------</w:t>
            </w:r>
          </w:p>
        </w:tc>
        <w:tc>
          <w:tcPr>
            <w:tcW w:w="2000" w:type="dxa"/>
            <w:vAlign w:val="bottom"/>
          </w:tcPr>
          <w:p>
            <w:pPr>
              <w:jc w:val="right"/>
              <w:ind w:right="392"/>
              <w:spacing w:after="0" w:line="203" w:lineRule="exact"/>
              <w:rPr>
                <w:sz w:val="20"/>
                <w:szCs w:val="20"/>
                <w:color w:val="auto"/>
              </w:rPr>
            </w:pPr>
            <w:r>
              <w:rPr>
                <w:rFonts w:ascii="Courier New" w:cs="Courier New" w:eastAsia="Courier New" w:hAnsi="Courier New"/>
                <w:sz w:val="18"/>
                <w:szCs w:val="18"/>
                <w:color w:val="auto"/>
              </w:rPr>
              <w:t>----------</w:t>
            </w:r>
          </w:p>
        </w:tc>
        <w:tc>
          <w:tcPr>
            <w:tcW w:w="164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444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Total current assets</w:t>
            </w:r>
          </w:p>
        </w:tc>
        <w:tc>
          <w:tcPr>
            <w:tcW w:w="1940" w:type="dxa"/>
            <w:vAlign w:val="bottom"/>
          </w:tcPr>
          <w:p>
            <w:pPr>
              <w:jc w:val="right"/>
              <w:ind w:right="272"/>
              <w:spacing w:after="0" w:line="203" w:lineRule="exact"/>
              <w:rPr>
                <w:sz w:val="20"/>
                <w:szCs w:val="20"/>
                <w:color w:val="auto"/>
              </w:rPr>
            </w:pPr>
            <w:r>
              <w:rPr>
                <w:rFonts w:ascii="Courier New" w:cs="Courier New" w:eastAsia="Courier New" w:hAnsi="Courier New"/>
                <w:sz w:val="18"/>
                <w:szCs w:val="18"/>
                <w:color w:val="auto"/>
              </w:rPr>
              <w:t>869,593</w:t>
            </w:r>
          </w:p>
        </w:tc>
        <w:tc>
          <w:tcPr>
            <w:tcW w:w="2000" w:type="dxa"/>
            <w:vAlign w:val="bottom"/>
          </w:tcPr>
          <w:p>
            <w:pPr>
              <w:jc w:val="right"/>
              <w:ind w:right="392"/>
              <w:spacing w:after="0" w:line="203" w:lineRule="exact"/>
              <w:rPr>
                <w:sz w:val="20"/>
                <w:szCs w:val="20"/>
                <w:color w:val="auto"/>
              </w:rPr>
            </w:pPr>
            <w:r>
              <w:rPr>
                <w:rFonts w:ascii="Courier New" w:cs="Courier New" w:eastAsia="Courier New" w:hAnsi="Courier New"/>
                <w:sz w:val="18"/>
                <w:szCs w:val="18"/>
                <w:color w:val="auto"/>
              </w:rPr>
              <w:t>895,429</w:t>
            </w:r>
          </w:p>
        </w:tc>
        <w:tc>
          <w:tcPr>
            <w:tcW w:w="164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856,209</w:t>
            </w:r>
          </w:p>
        </w:tc>
      </w:tr>
      <w:tr>
        <w:trPr>
          <w:trHeight w:val="203"/>
        </w:trPr>
        <w:tc>
          <w:tcPr>
            <w:tcW w:w="4440" w:type="dxa"/>
            <w:vAlign w:val="bottom"/>
          </w:tcPr>
          <w:p>
            <w:pPr>
              <w:spacing w:after="0"/>
              <w:rPr>
                <w:sz w:val="17"/>
                <w:szCs w:val="17"/>
                <w:color w:val="auto"/>
              </w:rPr>
            </w:pPr>
          </w:p>
        </w:tc>
        <w:tc>
          <w:tcPr>
            <w:tcW w:w="1940" w:type="dxa"/>
            <w:vAlign w:val="bottom"/>
          </w:tcPr>
          <w:p>
            <w:pPr>
              <w:jc w:val="right"/>
              <w:ind w:right="272"/>
              <w:spacing w:after="0" w:line="203" w:lineRule="exact"/>
              <w:rPr>
                <w:sz w:val="20"/>
                <w:szCs w:val="20"/>
                <w:color w:val="auto"/>
              </w:rPr>
            </w:pPr>
            <w:r>
              <w:rPr>
                <w:rFonts w:ascii="Courier New" w:cs="Courier New" w:eastAsia="Courier New" w:hAnsi="Courier New"/>
                <w:sz w:val="18"/>
                <w:szCs w:val="18"/>
                <w:color w:val="auto"/>
              </w:rPr>
              <w:t>----------</w:t>
            </w:r>
          </w:p>
        </w:tc>
        <w:tc>
          <w:tcPr>
            <w:tcW w:w="2000" w:type="dxa"/>
            <w:vAlign w:val="bottom"/>
          </w:tcPr>
          <w:p>
            <w:pPr>
              <w:jc w:val="right"/>
              <w:ind w:right="392"/>
              <w:spacing w:after="0" w:line="203" w:lineRule="exact"/>
              <w:rPr>
                <w:sz w:val="20"/>
                <w:szCs w:val="20"/>
                <w:color w:val="auto"/>
              </w:rPr>
            </w:pPr>
            <w:r>
              <w:rPr>
                <w:rFonts w:ascii="Courier New" w:cs="Courier New" w:eastAsia="Courier New" w:hAnsi="Courier New"/>
                <w:sz w:val="18"/>
                <w:szCs w:val="18"/>
                <w:color w:val="auto"/>
              </w:rPr>
              <w:t>----------</w:t>
            </w:r>
          </w:p>
        </w:tc>
        <w:tc>
          <w:tcPr>
            <w:tcW w:w="164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w:t>
            </w:r>
          </w:p>
        </w:tc>
      </w:tr>
      <w:tr>
        <w:trPr>
          <w:trHeight w:val="405"/>
        </w:trPr>
        <w:tc>
          <w:tcPr>
            <w:tcW w:w="4440" w:type="dxa"/>
            <w:vAlign w:val="bottom"/>
          </w:tcPr>
          <w:p>
            <w:pPr>
              <w:spacing w:after="0"/>
              <w:rPr>
                <w:sz w:val="20"/>
                <w:szCs w:val="20"/>
                <w:color w:val="auto"/>
              </w:rPr>
            </w:pPr>
            <w:r>
              <w:rPr>
                <w:rFonts w:ascii="Courier New" w:cs="Courier New" w:eastAsia="Courier New" w:hAnsi="Courier New"/>
                <w:sz w:val="18"/>
                <w:szCs w:val="18"/>
                <w:color w:val="auto"/>
              </w:rPr>
              <w:t>Property, plant and equipment, at cost:</w:t>
            </w:r>
          </w:p>
        </w:tc>
        <w:tc>
          <w:tcPr>
            <w:tcW w:w="1940" w:type="dxa"/>
            <w:vAlign w:val="bottom"/>
          </w:tcPr>
          <w:p>
            <w:pPr>
              <w:spacing w:after="0"/>
              <w:rPr>
                <w:sz w:val="24"/>
                <w:szCs w:val="24"/>
                <w:color w:val="auto"/>
              </w:rPr>
            </w:pPr>
          </w:p>
        </w:tc>
        <w:tc>
          <w:tcPr>
            <w:tcW w:w="2000" w:type="dxa"/>
            <w:vAlign w:val="bottom"/>
          </w:tcPr>
          <w:p>
            <w:pPr>
              <w:spacing w:after="0"/>
              <w:rPr>
                <w:sz w:val="24"/>
                <w:szCs w:val="24"/>
                <w:color w:val="auto"/>
              </w:rPr>
            </w:pPr>
          </w:p>
        </w:tc>
        <w:tc>
          <w:tcPr>
            <w:tcW w:w="1640" w:type="dxa"/>
            <w:vAlign w:val="bottom"/>
          </w:tcPr>
          <w:p>
            <w:pPr>
              <w:spacing w:after="0"/>
              <w:rPr>
                <w:sz w:val="24"/>
                <w:szCs w:val="24"/>
                <w:color w:val="auto"/>
              </w:rPr>
            </w:pPr>
          </w:p>
        </w:tc>
      </w:tr>
      <w:tr>
        <w:trPr>
          <w:trHeight w:val="203"/>
        </w:trPr>
        <w:tc>
          <w:tcPr>
            <w:tcW w:w="444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Land and buildings</w:t>
            </w:r>
          </w:p>
        </w:tc>
        <w:tc>
          <w:tcPr>
            <w:tcW w:w="1940" w:type="dxa"/>
            <w:vAlign w:val="bottom"/>
          </w:tcPr>
          <w:p>
            <w:pPr>
              <w:jc w:val="right"/>
              <w:ind w:right="272"/>
              <w:spacing w:after="0" w:line="203" w:lineRule="exact"/>
              <w:rPr>
                <w:sz w:val="20"/>
                <w:szCs w:val="20"/>
                <w:color w:val="auto"/>
              </w:rPr>
            </w:pPr>
            <w:r>
              <w:rPr>
                <w:rFonts w:ascii="Courier New" w:cs="Courier New" w:eastAsia="Courier New" w:hAnsi="Courier New"/>
                <w:sz w:val="18"/>
                <w:szCs w:val="18"/>
                <w:color w:val="auto"/>
              </w:rPr>
              <w:t>158,729</w:t>
            </w:r>
          </w:p>
        </w:tc>
        <w:tc>
          <w:tcPr>
            <w:tcW w:w="2000" w:type="dxa"/>
            <w:vAlign w:val="bottom"/>
          </w:tcPr>
          <w:p>
            <w:pPr>
              <w:jc w:val="right"/>
              <w:ind w:right="392"/>
              <w:spacing w:after="0" w:line="203" w:lineRule="exact"/>
              <w:rPr>
                <w:sz w:val="20"/>
                <w:szCs w:val="20"/>
                <w:color w:val="auto"/>
              </w:rPr>
            </w:pPr>
            <w:r>
              <w:rPr>
                <w:rFonts w:ascii="Courier New" w:cs="Courier New" w:eastAsia="Courier New" w:hAnsi="Courier New"/>
                <w:sz w:val="18"/>
                <w:szCs w:val="18"/>
                <w:color w:val="auto"/>
              </w:rPr>
              <w:t>145,952</w:t>
            </w:r>
          </w:p>
        </w:tc>
        <w:tc>
          <w:tcPr>
            <w:tcW w:w="164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144,744</w:t>
            </w:r>
          </w:p>
        </w:tc>
      </w:tr>
      <w:tr>
        <w:trPr>
          <w:trHeight w:val="203"/>
        </w:trPr>
        <w:tc>
          <w:tcPr>
            <w:tcW w:w="444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Machinery and equipment</w:t>
            </w:r>
          </w:p>
        </w:tc>
        <w:tc>
          <w:tcPr>
            <w:tcW w:w="1940" w:type="dxa"/>
            <w:vAlign w:val="bottom"/>
          </w:tcPr>
          <w:p>
            <w:pPr>
              <w:jc w:val="right"/>
              <w:ind w:right="272"/>
              <w:spacing w:after="0" w:line="203" w:lineRule="exact"/>
              <w:rPr>
                <w:sz w:val="20"/>
                <w:szCs w:val="20"/>
                <w:color w:val="auto"/>
              </w:rPr>
            </w:pPr>
            <w:r>
              <w:rPr>
                <w:rFonts w:ascii="Courier New" w:cs="Courier New" w:eastAsia="Courier New" w:hAnsi="Courier New"/>
                <w:sz w:val="18"/>
                <w:szCs w:val="18"/>
                <w:color w:val="auto"/>
              </w:rPr>
              <w:t>1,034,437</w:t>
            </w:r>
          </w:p>
        </w:tc>
        <w:tc>
          <w:tcPr>
            <w:tcW w:w="2000" w:type="dxa"/>
            <w:vAlign w:val="bottom"/>
          </w:tcPr>
          <w:p>
            <w:pPr>
              <w:jc w:val="right"/>
              <w:ind w:right="392"/>
              <w:spacing w:after="0" w:line="203" w:lineRule="exact"/>
              <w:rPr>
                <w:sz w:val="20"/>
                <w:szCs w:val="20"/>
                <w:color w:val="auto"/>
              </w:rPr>
            </w:pPr>
            <w:r>
              <w:rPr>
                <w:rFonts w:ascii="Courier New" w:cs="Courier New" w:eastAsia="Courier New" w:hAnsi="Courier New"/>
                <w:sz w:val="18"/>
                <w:szCs w:val="18"/>
                <w:color w:val="auto"/>
              </w:rPr>
              <w:t>938,602</w:t>
            </w:r>
          </w:p>
        </w:tc>
        <w:tc>
          <w:tcPr>
            <w:tcW w:w="164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893,452</w:t>
            </w:r>
          </w:p>
        </w:tc>
      </w:tr>
      <w:tr>
        <w:trPr>
          <w:trHeight w:val="203"/>
        </w:trPr>
        <w:tc>
          <w:tcPr>
            <w:tcW w:w="444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Office equipment</w:t>
            </w:r>
          </w:p>
        </w:tc>
        <w:tc>
          <w:tcPr>
            <w:tcW w:w="1940" w:type="dxa"/>
            <w:vAlign w:val="bottom"/>
          </w:tcPr>
          <w:p>
            <w:pPr>
              <w:jc w:val="right"/>
              <w:ind w:right="272"/>
              <w:spacing w:after="0" w:line="203" w:lineRule="exact"/>
              <w:rPr>
                <w:sz w:val="20"/>
                <w:szCs w:val="20"/>
                <w:color w:val="auto"/>
              </w:rPr>
            </w:pPr>
            <w:r>
              <w:rPr>
                <w:rFonts w:ascii="Courier New" w:cs="Courier New" w:eastAsia="Courier New" w:hAnsi="Courier New"/>
                <w:sz w:val="18"/>
                <w:szCs w:val="18"/>
                <w:color w:val="auto"/>
              </w:rPr>
              <w:t>65,444</w:t>
            </w:r>
          </w:p>
        </w:tc>
        <w:tc>
          <w:tcPr>
            <w:tcW w:w="2000" w:type="dxa"/>
            <w:vAlign w:val="bottom"/>
          </w:tcPr>
          <w:p>
            <w:pPr>
              <w:jc w:val="right"/>
              <w:ind w:right="392"/>
              <w:spacing w:after="0" w:line="203" w:lineRule="exact"/>
              <w:rPr>
                <w:sz w:val="20"/>
                <w:szCs w:val="20"/>
                <w:color w:val="auto"/>
              </w:rPr>
            </w:pPr>
            <w:r>
              <w:rPr>
                <w:rFonts w:ascii="Courier New" w:cs="Courier New" w:eastAsia="Courier New" w:hAnsi="Courier New"/>
                <w:sz w:val="18"/>
                <w:szCs w:val="18"/>
                <w:color w:val="auto"/>
              </w:rPr>
              <w:t>58,714</w:t>
            </w:r>
          </w:p>
        </w:tc>
        <w:tc>
          <w:tcPr>
            <w:tcW w:w="164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56,054</w:t>
            </w:r>
          </w:p>
        </w:tc>
      </w:tr>
      <w:tr>
        <w:trPr>
          <w:trHeight w:val="203"/>
        </w:trPr>
        <w:tc>
          <w:tcPr>
            <w:tcW w:w="444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Leasehold improvements</w:t>
            </w:r>
          </w:p>
        </w:tc>
        <w:tc>
          <w:tcPr>
            <w:tcW w:w="1940" w:type="dxa"/>
            <w:vAlign w:val="bottom"/>
          </w:tcPr>
          <w:p>
            <w:pPr>
              <w:jc w:val="right"/>
              <w:ind w:right="272"/>
              <w:spacing w:after="0" w:line="203" w:lineRule="exact"/>
              <w:rPr>
                <w:sz w:val="20"/>
                <w:szCs w:val="20"/>
                <w:color w:val="auto"/>
              </w:rPr>
            </w:pPr>
            <w:r>
              <w:rPr>
                <w:rFonts w:ascii="Courier New" w:cs="Courier New" w:eastAsia="Courier New" w:hAnsi="Courier New"/>
                <w:sz w:val="18"/>
                <w:szCs w:val="18"/>
                <w:color w:val="auto"/>
              </w:rPr>
              <w:t>100,265</w:t>
            </w:r>
          </w:p>
        </w:tc>
        <w:tc>
          <w:tcPr>
            <w:tcW w:w="2000" w:type="dxa"/>
            <w:vAlign w:val="bottom"/>
          </w:tcPr>
          <w:p>
            <w:pPr>
              <w:jc w:val="right"/>
              <w:ind w:right="392"/>
              <w:spacing w:after="0" w:line="203" w:lineRule="exact"/>
              <w:rPr>
                <w:sz w:val="20"/>
                <w:szCs w:val="20"/>
                <w:color w:val="auto"/>
              </w:rPr>
            </w:pPr>
            <w:r>
              <w:rPr>
                <w:rFonts w:ascii="Courier New" w:cs="Courier New" w:eastAsia="Courier New" w:hAnsi="Courier New"/>
                <w:sz w:val="18"/>
                <w:szCs w:val="18"/>
                <w:color w:val="auto"/>
              </w:rPr>
              <w:t>87,407</w:t>
            </w:r>
          </w:p>
        </w:tc>
        <w:tc>
          <w:tcPr>
            <w:tcW w:w="164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83,440</w:t>
            </w:r>
          </w:p>
        </w:tc>
      </w:tr>
      <w:tr>
        <w:trPr>
          <w:trHeight w:val="203"/>
        </w:trPr>
        <w:tc>
          <w:tcPr>
            <w:tcW w:w="4440" w:type="dxa"/>
            <w:vAlign w:val="bottom"/>
          </w:tcPr>
          <w:p>
            <w:pPr>
              <w:spacing w:after="0"/>
              <w:rPr>
                <w:sz w:val="17"/>
                <w:szCs w:val="17"/>
                <w:color w:val="auto"/>
              </w:rPr>
            </w:pPr>
          </w:p>
        </w:tc>
        <w:tc>
          <w:tcPr>
            <w:tcW w:w="1940" w:type="dxa"/>
            <w:vAlign w:val="bottom"/>
          </w:tcPr>
          <w:p>
            <w:pPr>
              <w:jc w:val="right"/>
              <w:ind w:right="272"/>
              <w:spacing w:after="0" w:line="203" w:lineRule="exact"/>
              <w:rPr>
                <w:sz w:val="20"/>
                <w:szCs w:val="20"/>
                <w:color w:val="auto"/>
              </w:rPr>
            </w:pPr>
            <w:r>
              <w:rPr>
                <w:rFonts w:ascii="Courier New" w:cs="Courier New" w:eastAsia="Courier New" w:hAnsi="Courier New"/>
                <w:sz w:val="18"/>
                <w:szCs w:val="18"/>
                <w:color w:val="auto"/>
              </w:rPr>
              <w:t>----------</w:t>
            </w:r>
          </w:p>
        </w:tc>
        <w:tc>
          <w:tcPr>
            <w:tcW w:w="2000" w:type="dxa"/>
            <w:vAlign w:val="bottom"/>
          </w:tcPr>
          <w:p>
            <w:pPr>
              <w:jc w:val="right"/>
              <w:ind w:right="392"/>
              <w:spacing w:after="0" w:line="203" w:lineRule="exact"/>
              <w:rPr>
                <w:sz w:val="20"/>
                <w:szCs w:val="20"/>
                <w:color w:val="auto"/>
              </w:rPr>
            </w:pPr>
            <w:r>
              <w:rPr>
                <w:rFonts w:ascii="Courier New" w:cs="Courier New" w:eastAsia="Courier New" w:hAnsi="Courier New"/>
                <w:sz w:val="18"/>
                <w:szCs w:val="18"/>
                <w:color w:val="auto"/>
              </w:rPr>
              <w:t>----------</w:t>
            </w:r>
          </w:p>
        </w:tc>
        <w:tc>
          <w:tcPr>
            <w:tcW w:w="164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4440" w:type="dxa"/>
            <w:vAlign w:val="bottom"/>
          </w:tcPr>
          <w:p>
            <w:pPr>
              <w:spacing w:after="0"/>
              <w:rPr>
                <w:sz w:val="17"/>
                <w:szCs w:val="17"/>
                <w:color w:val="auto"/>
              </w:rPr>
            </w:pPr>
          </w:p>
        </w:tc>
        <w:tc>
          <w:tcPr>
            <w:tcW w:w="1940" w:type="dxa"/>
            <w:vAlign w:val="bottom"/>
          </w:tcPr>
          <w:p>
            <w:pPr>
              <w:jc w:val="right"/>
              <w:ind w:right="272"/>
              <w:spacing w:after="0" w:line="203" w:lineRule="exact"/>
              <w:rPr>
                <w:sz w:val="20"/>
                <w:szCs w:val="20"/>
                <w:color w:val="auto"/>
              </w:rPr>
            </w:pPr>
            <w:r>
              <w:rPr>
                <w:rFonts w:ascii="Courier New" w:cs="Courier New" w:eastAsia="Courier New" w:hAnsi="Courier New"/>
                <w:sz w:val="18"/>
                <w:szCs w:val="18"/>
                <w:color w:val="auto"/>
              </w:rPr>
              <w:t>1,358,875</w:t>
            </w:r>
          </w:p>
        </w:tc>
        <w:tc>
          <w:tcPr>
            <w:tcW w:w="2000" w:type="dxa"/>
            <w:vAlign w:val="bottom"/>
          </w:tcPr>
          <w:p>
            <w:pPr>
              <w:jc w:val="right"/>
              <w:ind w:right="392"/>
              <w:spacing w:after="0" w:line="203" w:lineRule="exact"/>
              <w:rPr>
                <w:sz w:val="20"/>
                <w:szCs w:val="20"/>
                <w:color w:val="auto"/>
              </w:rPr>
            </w:pPr>
            <w:r>
              <w:rPr>
                <w:rFonts w:ascii="Courier New" w:cs="Courier New" w:eastAsia="Courier New" w:hAnsi="Courier New"/>
                <w:sz w:val="18"/>
                <w:szCs w:val="18"/>
                <w:color w:val="auto"/>
              </w:rPr>
              <w:t>1,230,675</w:t>
            </w:r>
          </w:p>
        </w:tc>
        <w:tc>
          <w:tcPr>
            <w:tcW w:w="164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1,177,690</w:t>
            </w:r>
          </w:p>
        </w:tc>
      </w:tr>
      <w:tr>
        <w:trPr>
          <w:trHeight w:val="203"/>
        </w:trPr>
        <w:tc>
          <w:tcPr>
            <w:tcW w:w="4440" w:type="dxa"/>
            <w:vAlign w:val="bottom"/>
          </w:tcPr>
          <w:p>
            <w:pPr>
              <w:spacing w:after="0" w:line="203" w:lineRule="exact"/>
              <w:rPr>
                <w:sz w:val="20"/>
                <w:szCs w:val="20"/>
                <w:color w:val="auto"/>
              </w:rPr>
            </w:pPr>
            <w:r>
              <w:rPr>
                <w:rFonts w:ascii="Courier New" w:cs="Courier New" w:eastAsia="Courier New" w:hAnsi="Courier New"/>
                <w:sz w:val="18"/>
                <w:szCs w:val="18"/>
                <w:color w:val="auto"/>
              </w:rPr>
              <w:t>Less accumulated depreciation</w:t>
            </w:r>
          </w:p>
        </w:tc>
        <w:tc>
          <w:tcPr>
            <w:tcW w:w="1940" w:type="dxa"/>
            <w:vAlign w:val="bottom"/>
          </w:tcPr>
          <w:p>
            <w:pPr>
              <w:spacing w:after="0"/>
              <w:rPr>
                <w:sz w:val="17"/>
                <w:szCs w:val="17"/>
                <w:color w:val="auto"/>
              </w:rPr>
            </w:pPr>
          </w:p>
        </w:tc>
        <w:tc>
          <w:tcPr>
            <w:tcW w:w="2000" w:type="dxa"/>
            <w:vAlign w:val="bottom"/>
          </w:tcPr>
          <w:p>
            <w:pPr>
              <w:spacing w:after="0"/>
              <w:rPr>
                <w:sz w:val="17"/>
                <w:szCs w:val="17"/>
                <w:color w:val="auto"/>
              </w:rPr>
            </w:pPr>
          </w:p>
        </w:tc>
        <w:tc>
          <w:tcPr>
            <w:tcW w:w="1640" w:type="dxa"/>
            <w:vAlign w:val="bottom"/>
          </w:tcPr>
          <w:p>
            <w:pPr>
              <w:spacing w:after="0"/>
              <w:rPr>
                <w:sz w:val="17"/>
                <w:szCs w:val="17"/>
                <w:color w:val="auto"/>
              </w:rPr>
            </w:pPr>
          </w:p>
        </w:tc>
      </w:tr>
      <w:tr>
        <w:trPr>
          <w:trHeight w:val="203"/>
        </w:trPr>
        <w:tc>
          <w:tcPr>
            <w:tcW w:w="444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and amortization</w:t>
            </w:r>
          </w:p>
        </w:tc>
        <w:tc>
          <w:tcPr>
            <w:tcW w:w="1940" w:type="dxa"/>
            <w:vAlign w:val="bottom"/>
          </w:tcPr>
          <w:p>
            <w:pPr>
              <w:jc w:val="right"/>
              <w:ind w:right="272"/>
              <w:spacing w:after="0" w:line="203" w:lineRule="exact"/>
              <w:rPr>
                <w:sz w:val="20"/>
                <w:szCs w:val="20"/>
                <w:color w:val="auto"/>
              </w:rPr>
            </w:pPr>
            <w:r>
              <w:rPr>
                <w:rFonts w:ascii="Courier New" w:cs="Courier New" w:eastAsia="Courier New" w:hAnsi="Courier New"/>
                <w:sz w:val="18"/>
                <w:szCs w:val="18"/>
                <w:color w:val="auto"/>
              </w:rPr>
              <w:t>644,907</w:t>
            </w:r>
          </w:p>
        </w:tc>
        <w:tc>
          <w:tcPr>
            <w:tcW w:w="2000" w:type="dxa"/>
            <w:vAlign w:val="bottom"/>
          </w:tcPr>
          <w:p>
            <w:pPr>
              <w:jc w:val="right"/>
              <w:ind w:right="392"/>
              <w:spacing w:after="0" w:line="203" w:lineRule="exact"/>
              <w:rPr>
                <w:sz w:val="20"/>
                <w:szCs w:val="20"/>
                <w:color w:val="auto"/>
              </w:rPr>
            </w:pPr>
            <w:r>
              <w:rPr>
                <w:rFonts w:ascii="Courier New" w:cs="Courier New" w:eastAsia="Courier New" w:hAnsi="Courier New"/>
                <w:sz w:val="18"/>
                <w:szCs w:val="18"/>
                <w:color w:val="auto"/>
              </w:rPr>
              <w:t>569,040</w:t>
            </w:r>
          </w:p>
        </w:tc>
        <w:tc>
          <w:tcPr>
            <w:tcW w:w="164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548,600</w:t>
            </w:r>
          </w:p>
        </w:tc>
      </w:tr>
      <w:tr>
        <w:trPr>
          <w:trHeight w:val="203"/>
        </w:trPr>
        <w:tc>
          <w:tcPr>
            <w:tcW w:w="4440" w:type="dxa"/>
            <w:vAlign w:val="bottom"/>
          </w:tcPr>
          <w:p>
            <w:pPr>
              <w:spacing w:after="0"/>
              <w:rPr>
                <w:sz w:val="17"/>
                <w:szCs w:val="17"/>
                <w:color w:val="auto"/>
              </w:rPr>
            </w:pPr>
          </w:p>
        </w:tc>
        <w:tc>
          <w:tcPr>
            <w:tcW w:w="1940" w:type="dxa"/>
            <w:vAlign w:val="bottom"/>
          </w:tcPr>
          <w:p>
            <w:pPr>
              <w:jc w:val="right"/>
              <w:ind w:right="272"/>
              <w:spacing w:after="0" w:line="203" w:lineRule="exact"/>
              <w:rPr>
                <w:sz w:val="20"/>
                <w:szCs w:val="20"/>
                <w:color w:val="auto"/>
              </w:rPr>
            </w:pPr>
            <w:r>
              <w:rPr>
                <w:rFonts w:ascii="Courier New" w:cs="Courier New" w:eastAsia="Courier New" w:hAnsi="Courier New"/>
                <w:sz w:val="18"/>
                <w:szCs w:val="18"/>
                <w:color w:val="auto"/>
              </w:rPr>
              <w:t>----------</w:t>
            </w:r>
          </w:p>
        </w:tc>
        <w:tc>
          <w:tcPr>
            <w:tcW w:w="2000" w:type="dxa"/>
            <w:vAlign w:val="bottom"/>
          </w:tcPr>
          <w:p>
            <w:pPr>
              <w:jc w:val="right"/>
              <w:ind w:right="392"/>
              <w:spacing w:after="0" w:line="203" w:lineRule="exact"/>
              <w:rPr>
                <w:sz w:val="20"/>
                <w:szCs w:val="20"/>
                <w:color w:val="auto"/>
              </w:rPr>
            </w:pPr>
            <w:r>
              <w:rPr>
                <w:rFonts w:ascii="Courier New" w:cs="Courier New" w:eastAsia="Courier New" w:hAnsi="Courier New"/>
                <w:sz w:val="18"/>
                <w:szCs w:val="18"/>
                <w:color w:val="auto"/>
              </w:rPr>
              <w:t>----------</w:t>
            </w:r>
          </w:p>
        </w:tc>
        <w:tc>
          <w:tcPr>
            <w:tcW w:w="164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444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Net property, plant and equipment</w:t>
            </w:r>
          </w:p>
        </w:tc>
        <w:tc>
          <w:tcPr>
            <w:tcW w:w="1940" w:type="dxa"/>
            <w:vAlign w:val="bottom"/>
          </w:tcPr>
          <w:p>
            <w:pPr>
              <w:jc w:val="right"/>
              <w:ind w:right="272"/>
              <w:spacing w:after="0" w:line="203" w:lineRule="exact"/>
              <w:rPr>
                <w:sz w:val="20"/>
                <w:szCs w:val="20"/>
                <w:color w:val="auto"/>
              </w:rPr>
            </w:pPr>
            <w:r>
              <w:rPr>
                <w:rFonts w:ascii="Courier New" w:cs="Courier New" w:eastAsia="Courier New" w:hAnsi="Courier New"/>
                <w:sz w:val="18"/>
                <w:szCs w:val="18"/>
                <w:color w:val="auto"/>
              </w:rPr>
              <w:t>713,968</w:t>
            </w:r>
          </w:p>
        </w:tc>
        <w:tc>
          <w:tcPr>
            <w:tcW w:w="2000" w:type="dxa"/>
            <w:vAlign w:val="bottom"/>
          </w:tcPr>
          <w:p>
            <w:pPr>
              <w:jc w:val="right"/>
              <w:ind w:right="392"/>
              <w:spacing w:after="0" w:line="203" w:lineRule="exact"/>
              <w:rPr>
                <w:sz w:val="20"/>
                <w:szCs w:val="20"/>
                <w:color w:val="auto"/>
              </w:rPr>
            </w:pPr>
            <w:r>
              <w:rPr>
                <w:rFonts w:ascii="Courier New" w:cs="Courier New" w:eastAsia="Courier New" w:hAnsi="Courier New"/>
                <w:sz w:val="18"/>
                <w:szCs w:val="18"/>
                <w:color w:val="auto"/>
              </w:rPr>
              <w:t>661,635</w:t>
            </w:r>
          </w:p>
        </w:tc>
        <w:tc>
          <w:tcPr>
            <w:tcW w:w="164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629,090</w:t>
            </w:r>
          </w:p>
        </w:tc>
      </w:tr>
      <w:tr>
        <w:trPr>
          <w:trHeight w:val="203"/>
        </w:trPr>
        <w:tc>
          <w:tcPr>
            <w:tcW w:w="4440" w:type="dxa"/>
            <w:vAlign w:val="bottom"/>
          </w:tcPr>
          <w:p>
            <w:pPr>
              <w:spacing w:after="0"/>
              <w:rPr>
                <w:sz w:val="17"/>
                <w:szCs w:val="17"/>
                <w:color w:val="auto"/>
              </w:rPr>
            </w:pPr>
          </w:p>
        </w:tc>
        <w:tc>
          <w:tcPr>
            <w:tcW w:w="1940" w:type="dxa"/>
            <w:vAlign w:val="bottom"/>
          </w:tcPr>
          <w:p>
            <w:pPr>
              <w:jc w:val="right"/>
              <w:ind w:right="272"/>
              <w:spacing w:after="0" w:line="203" w:lineRule="exact"/>
              <w:rPr>
                <w:sz w:val="20"/>
                <w:szCs w:val="20"/>
                <w:color w:val="auto"/>
              </w:rPr>
            </w:pPr>
            <w:r>
              <w:rPr>
                <w:rFonts w:ascii="Courier New" w:cs="Courier New" w:eastAsia="Courier New" w:hAnsi="Courier New"/>
                <w:sz w:val="18"/>
                <w:szCs w:val="18"/>
                <w:color w:val="auto"/>
              </w:rPr>
              <w:t>----------</w:t>
            </w:r>
          </w:p>
        </w:tc>
        <w:tc>
          <w:tcPr>
            <w:tcW w:w="2000" w:type="dxa"/>
            <w:vAlign w:val="bottom"/>
          </w:tcPr>
          <w:p>
            <w:pPr>
              <w:jc w:val="right"/>
              <w:ind w:right="392"/>
              <w:spacing w:after="0" w:line="203" w:lineRule="exact"/>
              <w:rPr>
                <w:sz w:val="20"/>
                <w:szCs w:val="20"/>
                <w:color w:val="auto"/>
              </w:rPr>
            </w:pPr>
            <w:r>
              <w:rPr>
                <w:rFonts w:ascii="Courier New" w:cs="Courier New" w:eastAsia="Courier New" w:hAnsi="Courier New"/>
                <w:sz w:val="18"/>
                <w:szCs w:val="18"/>
                <w:color w:val="auto"/>
              </w:rPr>
              <w:t>----------</w:t>
            </w:r>
          </w:p>
        </w:tc>
        <w:tc>
          <w:tcPr>
            <w:tcW w:w="164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w:t>
            </w:r>
          </w:p>
        </w:tc>
      </w:tr>
      <w:tr>
        <w:trPr>
          <w:trHeight w:val="405"/>
        </w:trPr>
        <w:tc>
          <w:tcPr>
            <w:tcW w:w="4440" w:type="dxa"/>
            <w:vAlign w:val="bottom"/>
          </w:tcPr>
          <w:p>
            <w:pPr>
              <w:spacing w:after="0"/>
              <w:rPr>
                <w:sz w:val="20"/>
                <w:szCs w:val="20"/>
                <w:color w:val="auto"/>
              </w:rPr>
            </w:pPr>
            <w:r>
              <w:rPr>
                <w:rFonts w:ascii="Courier New" w:cs="Courier New" w:eastAsia="Courier New" w:hAnsi="Courier New"/>
                <w:sz w:val="18"/>
                <w:szCs w:val="18"/>
                <w:color w:val="auto"/>
              </w:rPr>
              <w:t>Investments</w:t>
            </w:r>
          </w:p>
        </w:tc>
        <w:tc>
          <w:tcPr>
            <w:tcW w:w="1940" w:type="dxa"/>
            <w:vAlign w:val="bottom"/>
          </w:tcPr>
          <w:p>
            <w:pPr>
              <w:jc w:val="right"/>
              <w:ind w:right="272"/>
              <w:spacing w:after="0"/>
              <w:rPr>
                <w:sz w:val="20"/>
                <w:szCs w:val="20"/>
                <w:color w:val="auto"/>
              </w:rPr>
            </w:pPr>
            <w:r>
              <w:rPr>
                <w:rFonts w:ascii="Courier New" w:cs="Courier New" w:eastAsia="Courier New" w:hAnsi="Courier New"/>
                <w:sz w:val="18"/>
                <w:szCs w:val="18"/>
                <w:color w:val="auto"/>
              </w:rPr>
              <w:t>190,051</w:t>
            </w:r>
          </w:p>
        </w:tc>
        <w:tc>
          <w:tcPr>
            <w:tcW w:w="2000" w:type="dxa"/>
            <w:vAlign w:val="bottom"/>
          </w:tcPr>
          <w:p>
            <w:pPr>
              <w:jc w:val="right"/>
              <w:ind w:right="392"/>
              <w:spacing w:after="0"/>
              <w:rPr>
                <w:sz w:val="20"/>
                <w:szCs w:val="20"/>
                <w:color w:val="auto"/>
              </w:rPr>
            </w:pPr>
            <w:r>
              <w:rPr>
                <w:rFonts w:ascii="Courier New" w:cs="Courier New" w:eastAsia="Courier New" w:hAnsi="Courier New"/>
                <w:sz w:val="18"/>
                <w:szCs w:val="18"/>
                <w:color w:val="auto"/>
              </w:rPr>
              <w:t>131,468</w:t>
            </w:r>
          </w:p>
        </w:tc>
        <w:tc>
          <w:tcPr>
            <w:tcW w:w="1640" w:type="dxa"/>
            <w:vAlign w:val="bottom"/>
          </w:tcPr>
          <w:p>
            <w:pPr>
              <w:jc w:val="right"/>
              <w:ind w:right="132"/>
              <w:spacing w:after="0"/>
              <w:rPr>
                <w:sz w:val="20"/>
                <w:szCs w:val="20"/>
                <w:color w:val="auto"/>
              </w:rPr>
            </w:pPr>
            <w:r>
              <w:rPr>
                <w:rFonts w:ascii="Courier New" w:cs="Courier New" w:eastAsia="Courier New" w:hAnsi="Courier New"/>
                <w:sz w:val="18"/>
                <w:szCs w:val="18"/>
                <w:color w:val="auto"/>
              </w:rPr>
              <w:t>122,081</w:t>
            </w:r>
          </w:p>
        </w:tc>
      </w:tr>
      <w:tr>
        <w:trPr>
          <w:trHeight w:val="203"/>
        </w:trPr>
        <w:tc>
          <w:tcPr>
            <w:tcW w:w="4440" w:type="dxa"/>
            <w:vAlign w:val="bottom"/>
          </w:tcPr>
          <w:p>
            <w:pPr>
              <w:spacing w:after="0" w:line="203" w:lineRule="exact"/>
              <w:rPr>
                <w:sz w:val="20"/>
                <w:szCs w:val="20"/>
                <w:color w:val="auto"/>
              </w:rPr>
            </w:pPr>
            <w:r>
              <w:rPr>
                <w:rFonts w:ascii="Courier New" w:cs="Courier New" w:eastAsia="Courier New" w:hAnsi="Courier New"/>
                <w:sz w:val="18"/>
                <w:szCs w:val="18"/>
                <w:color w:val="auto"/>
              </w:rPr>
              <w:t>Intangible assets, net</w:t>
            </w:r>
          </w:p>
        </w:tc>
        <w:tc>
          <w:tcPr>
            <w:tcW w:w="1940" w:type="dxa"/>
            <w:vAlign w:val="bottom"/>
          </w:tcPr>
          <w:p>
            <w:pPr>
              <w:jc w:val="right"/>
              <w:ind w:right="272"/>
              <w:spacing w:after="0" w:line="203" w:lineRule="exact"/>
              <w:rPr>
                <w:sz w:val="20"/>
                <w:szCs w:val="20"/>
                <w:color w:val="auto"/>
              </w:rPr>
            </w:pPr>
            <w:r>
              <w:rPr>
                <w:rFonts w:ascii="Courier New" w:cs="Courier New" w:eastAsia="Courier New" w:hAnsi="Courier New"/>
                <w:sz w:val="18"/>
                <w:szCs w:val="18"/>
                <w:color w:val="auto"/>
              </w:rPr>
              <w:t>16,525</w:t>
            </w:r>
          </w:p>
        </w:tc>
        <w:tc>
          <w:tcPr>
            <w:tcW w:w="2000" w:type="dxa"/>
            <w:vAlign w:val="bottom"/>
          </w:tcPr>
          <w:p>
            <w:pPr>
              <w:jc w:val="right"/>
              <w:ind w:right="392"/>
              <w:spacing w:after="0" w:line="203" w:lineRule="exact"/>
              <w:rPr>
                <w:sz w:val="20"/>
                <w:szCs w:val="20"/>
                <w:color w:val="auto"/>
              </w:rPr>
            </w:pPr>
            <w:r>
              <w:rPr>
                <w:rFonts w:ascii="Courier New" w:cs="Courier New" w:eastAsia="Courier New" w:hAnsi="Courier New"/>
                <w:sz w:val="18"/>
                <w:szCs w:val="18"/>
                <w:color w:val="auto"/>
              </w:rPr>
              <w:t>14,768</w:t>
            </w:r>
          </w:p>
        </w:tc>
        <w:tc>
          <w:tcPr>
            <w:tcW w:w="164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15,280</w:t>
            </w:r>
          </w:p>
        </w:tc>
      </w:tr>
      <w:tr>
        <w:trPr>
          <w:trHeight w:val="203"/>
        </w:trPr>
        <w:tc>
          <w:tcPr>
            <w:tcW w:w="4440" w:type="dxa"/>
            <w:vAlign w:val="bottom"/>
          </w:tcPr>
          <w:p>
            <w:pPr>
              <w:spacing w:after="0" w:line="203" w:lineRule="exact"/>
              <w:rPr>
                <w:sz w:val="20"/>
                <w:szCs w:val="20"/>
                <w:color w:val="auto"/>
              </w:rPr>
            </w:pPr>
            <w:r>
              <w:rPr>
                <w:rFonts w:ascii="Courier New" w:cs="Courier New" w:eastAsia="Courier New" w:hAnsi="Courier New"/>
                <w:sz w:val="18"/>
                <w:szCs w:val="18"/>
                <w:color w:val="auto"/>
              </w:rPr>
              <w:t>Other assets</w:t>
            </w:r>
          </w:p>
        </w:tc>
        <w:tc>
          <w:tcPr>
            <w:tcW w:w="1940" w:type="dxa"/>
            <w:vAlign w:val="bottom"/>
          </w:tcPr>
          <w:p>
            <w:pPr>
              <w:jc w:val="right"/>
              <w:ind w:right="272"/>
              <w:spacing w:after="0" w:line="203" w:lineRule="exact"/>
              <w:rPr>
                <w:sz w:val="20"/>
                <w:szCs w:val="20"/>
                <w:color w:val="auto"/>
              </w:rPr>
            </w:pPr>
            <w:r>
              <w:rPr>
                <w:rFonts w:ascii="Courier New" w:cs="Courier New" w:eastAsia="Courier New" w:hAnsi="Courier New"/>
                <w:sz w:val="18"/>
                <w:szCs w:val="18"/>
                <w:color w:val="auto"/>
              </w:rPr>
              <w:t>51,720</w:t>
            </w:r>
          </w:p>
        </w:tc>
        <w:tc>
          <w:tcPr>
            <w:tcW w:w="2000" w:type="dxa"/>
            <w:vAlign w:val="bottom"/>
          </w:tcPr>
          <w:p>
            <w:pPr>
              <w:jc w:val="right"/>
              <w:ind w:right="392"/>
              <w:spacing w:after="0" w:line="203" w:lineRule="exact"/>
              <w:rPr>
                <w:sz w:val="20"/>
                <w:szCs w:val="20"/>
                <w:color w:val="auto"/>
              </w:rPr>
            </w:pPr>
            <w:r>
              <w:rPr>
                <w:rFonts w:ascii="Courier New" w:cs="Courier New" w:eastAsia="Courier New" w:hAnsi="Courier New"/>
                <w:sz w:val="18"/>
                <w:szCs w:val="18"/>
                <w:color w:val="auto"/>
              </w:rPr>
              <w:t>60,553</w:t>
            </w:r>
          </w:p>
        </w:tc>
        <w:tc>
          <w:tcPr>
            <w:tcW w:w="164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42,074</w:t>
            </w:r>
          </w:p>
        </w:tc>
      </w:tr>
      <w:tr>
        <w:trPr>
          <w:trHeight w:val="203"/>
        </w:trPr>
        <w:tc>
          <w:tcPr>
            <w:tcW w:w="4440" w:type="dxa"/>
            <w:vAlign w:val="bottom"/>
          </w:tcPr>
          <w:p>
            <w:pPr>
              <w:spacing w:after="0"/>
              <w:rPr>
                <w:sz w:val="17"/>
                <w:szCs w:val="17"/>
                <w:color w:val="auto"/>
              </w:rPr>
            </w:pPr>
          </w:p>
        </w:tc>
        <w:tc>
          <w:tcPr>
            <w:tcW w:w="1940" w:type="dxa"/>
            <w:vAlign w:val="bottom"/>
          </w:tcPr>
          <w:p>
            <w:pPr>
              <w:jc w:val="right"/>
              <w:ind w:right="272"/>
              <w:spacing w:after="0" w:line="203" w:lineRule="exact"/>
              <w:rPr>
                <w:sz w:val="20"/>
                <w:szCs w:val="20"/>
                <w:color w:val="auto"/>
              </w:rPr>
            </w:pPr>
            <w:r>
              <w:rPr>
                <w:rFonts w:ascii="Courier New" w:cs="Courier New" w:eastAsia="Courier New" w:hAnsi="Courier New"/>
                <w:sz w:val="18"/>
                <w:szCs w:val="18"/>
                <w:color w:val="auto"/>
              </w:rPr>
              <w:t>----------</w:t>
            </w:r>
          </w:p>
        </w:tc>
        <w:tc>
          <w:tcPr>
            <w:tcW w:w="2000" w:type="dxa"/>
            <w:vAlign w:val="bottom"/>
          </w:tcPr>
          <w:p>
            <w:pPr>
              <w:jc w:val="right"/>
              <w:ind w:right="392"/>
              <w:spacing w:after="0" w:line="203" w:lineRule="exact"/>
              <w:rPr>
                <w:sz w:val="20"/>
                <w:szCs w:val="20"/>
                <w:color w:val="auto"/>
              </w:rPr>
            </w:pPr>
            <w:r>
              <w:rPr>
                <w:rFonts w:ascii="Courier New" w:cs="Courier New" w:eastAsia="Courier New" w:hAnsi="Courier New"/>
                <w:sz w:val="18"/>
                <w:szCs w:val="18"/>
                <w:color w:val="auto"/>
              </w:rPr>
              <w:t>----------</w:t>
            </w:r>
          </w:p>
        </w:tc>
        <w:tc>
          <w:tcPr>
            <w:tcW w:w="164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444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Total other assets</w:t>
            </w:r>
          </w:p>
        </w:tc>
        <w:tc>
          <w:tcPr>
            <w:tcW w:w="1940" w:type="dxa"/>
            <w:vAlign w:val="bottom"/>
          </w:tcPr>
          <w:p>
            <w:pPr>
              <w:jc w:val="right"/>
              <w:ind w:right="272"/>
              <w:spacing w:after="0" w:line="203" w:lineRule="exact"/>
              <w:rPr>
                <w:sz w:val="20"/>
                <w:szCs w:val="20"/>
                <w:color w:val="auto"/>
              </w:rPr>
            </w:pPr>
            <w:r>
              <w:rPr>
                <w:rFonts w:ascii="Courier New" w:cs="Courier New" w:eastAsia="Courier New" w:hAnsi="Courier New"/>
                <w:sz w:val="18"/>
                <w:szCs w:val="18"/>
                <w:color w:val="auto"/>
              </w:rPr>
              <w:t>258,296</w:t>
            </w:r>
          </w:p>
        </w:tc>
        <w:tc>
          <w:tcPr>
            <w:tcW w:w="2000" w:type="dxa"/>
            <w:vAlign w:val="bottom"/>
          </w:tcPr>
          <w:p>
            <w:pPr>
              <w:jc w:val="right"/>
              <w:ind w:right="392"/>
              <w:spacing w:after="0" w:line="203" w:lineRule="exact"/>
              <w:rPr>
                <w:sz w:val="20"/>
                <w:szCs w:val="20"/>
                <w:color w:val="auto"/>
              </w:rPr>
            </w:pPr>
            <w:r>
              <w:rPr>
                <w:rFonts w:ascii="Courier New" w:cs="Courier New" w:eastAsia="Courier New" w:hAnsi="Courier New"/>
                <w:sz w:val="18"/>
                <w:szCs w:val="18"/>
                <w:color w:val="auto"/>
              </w:rPr>
              <w:t>206,789</w:t>
            </w:r>
          </w:p>
        </w:tc>
        <w:tc>
          <w:tcPr>
            <w:tcW w:w="164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179,435</w:t>
            </w:r>
          </w:p>
        </w:tc>
      </w:tr>
      <w:tr>
        <w:trPr>
          <w:trHeight w:val="203"/>
        </w:trPr>
        <w:tc>
          <w:tcPr>
            <w:tcW w:w="4440" w:type="dxa"/>
            <w:vAlign w:val="bottom"/>
          </w:tcPr>
          <w:p>
            <w:pPr>
              <w:spacing w:after="0"/>
              <w:rPr>
                <w:sz w:val="17"/>
                <w:szCs w:val="17"/>
                <w:color w:val="auto"/>
              </w:rPr>
            </w:pPr>
          </w:p>
        </w:tc>
        <w:tc>
          <w:tcPr>
            <w:tcW w:w="1940" w:type="dxa"/>
            <w:vAlign w:val="bottom"/>
          </w:tcPr>
          <w:p>
            <w:pPr>
              <w:jc w:val="right"/>
              <w:ind w:right="272"/>
              <w:spacing w:after="0" w:line="203" w:lineRule="exact"/>
              <w:rPr>
                <w:sz w:val="20"/>
                <w:szCs w:val="20"/>
                <w:color w:val="auto"/>
              </w:rPr>
            </w:pPr>
            <w:r>
              <w:rPr>
                <w:rFonts w:ascii="Courier New" w:cs="Courier New" w:eastAsia="Courier New" w:hAnsi="Courier New"/>
                <w:sz w:val="18"/>
                <w:szCs w:val="18"/>
                <w:color w:val="auto"/>
              </w:rPr>
              <w:t>----------</w:t>
            </w:r>
          </w:p>
        </w:tc>
        <w:tc>
          <w:tcPr>
            <w:tcW w:w="2000" w:type="dxa"/>
            <w:vAlign w:val="bottom"/>
          </w:tcPr>
          <w:p>
            <w:pPr>
              <w:jc w:val="right"/>
              <w:ind w:right="392"/>
              <w:spacing w:after="0" w:line="203" w:lineRule="exact"/>
              <w:rPr>
                <w:sz w:val="20"/>
                <w:szCs w:val="20"/>
                <w:color w:val="auto"/>
              </w:rPr>
            </w:pPr>
            <w:r>
              <w:rPr>
                <w:rFonts w:ascii="Courier New" w:cs="Courier New" w:eastAsia="Courier New" w:hAnsi="Courier New"/>
                <w:sz w:val="18"/>
                <w:szCs w:val="18"/>
                <w:color w:val="auto"/>
              </w:rPr>
              <w:t>----------</w:t>
            </w:r>
          </w:p>
        </w:tc>
        <w:tc>
          <w:tcPr>
            <w:tcW w:w="164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4440" w:type="dxa"/>
            <w:vAlign w:val="bottom"/>
          </w:tcPr>
          <w:p>
            <w:pPr>
              <w:spacing w:after="0"/>
              <w:rPr>
                <w:sz w:val="17"/>
                <w:szCs w:val="17"/>
                <w:color w:val="auto"/>
              </w:rPr>
            </w:pPr>
          </w:p>
        </w:tc>
        <w:tc>
          <w:tcPr>
            <w:tcW w:w="1940" w:type="dxa"/>
            <w:vAlign w:val="bottom"/>
          </w:tcPr>
          <w:p>
            <w:pPr>
              <w:jc w:val="right"/>
              <w:ind w:right="272"/>
              <w:spacing w:after="0" w:line="203" w:lineRule="exact"/>
              <w:rPr>
                <w:sz w:val="20"/>
                <w:szCs w:val="20"/>
                <w:color w:val="auto"/>
              </w:rPr>
            </w:pPr>
            <w:r>
              <w:rPr>
                <w:rFonts w:ascii="Courier New" w:cs="Courier New" w:eastAsia="Courier New" w:hAnsi="Courier New"/>
                <w:sz w:val="18"/>
                <w:szCs w:val="18"/>
                <w:color w:val="auto"/>
              </w:rPr>
              <w:t>$1,841,857</w:t>
            </w:r>
          </w:p>
        </w:tc>
        <w:tc>
          <w:tcPr>
            <w:tcW w:w="2000" w:type="dxa"/>
            <w:vAlign w:val="bottom"/>
          </w:tcPr>
          <w:p>
            <w:pPr>
              <w:jc w:val="right"/>
              <w:ind w:right="392"/>
              <w:spacing w:after="0" w:line="203" w:lineRule="exact"/>
              <w:rPr>
                <w:sz w:val="20"/>
                <w:szCs w:val="20"/>
                <w:color w:val="auto"/>
              </w:rPr>
            </w:pPr>
            <w:r>
              <w:rPr>
                <w:rFonts w:ascii="Courier New" w:cs="Courier New" w:eastAsia="Courier New" w:hAnsi="Courier New"/>
                <w:sz w:val="18"/>
                <w:szCs w:val="18"/>
                <w:color w:val="auto"/>
              </w:rPr>
              <w:t>$1,763,853</w:t>
            </w:r>
          </w:p>
        </w:tc>
        <w:tc>
          <w:tcPr>
            <w:tcW w:w="164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$1,664,734</w:t>
            </w:r>
          </w:p>
        </w:tc>
      </w:tr>
      <w:tr>
        <w:trPr>
          <w:trHeight w:val="203"/>
        </w:trPr>
        <w:tc>
          <w:tcPr>
            <w:tcW w:w="4440" w:type="dxa"/>
            <w:vAlign w:val="bottom"/>
          </w:tcPr>
          <w:p>
            <w:pPr>
              <w:spacing w:after="0"/>
              <w:rPr>
                <w:sz w:val="17"/>
                <w:szCs w:val="17"/>
                <w:color w:val="auto"/>
              </w:rPr>
            </w:pPr>
          </w:p>
        </w:tc>
        <w:tc>
          <w:tcPr>
            <w:tcW w:w="1940" w:type="dxa"/>
            <w:vAlign w:val="bottom"/>
          </w:tcPr>
          <w:p>
            <w:pPr>
              <w:jc w:val="right"/>
              <w:ind w:right="272"/>
              <w:spacing w:after="0" w:line="203" w:lineRule="exact"/>
              <w:rPr>
                <w:sz w:val="20"/>
                <w:szCs w:val="20"/>
                <w:color w:val="auto"/>
              </w:rPr>
            </w:pPr>
            <w:r>
              <w:rPr>
                <w:rFonts w:ascii="Courier New" w:cs="Courier New" w:eastAsia="Courier New" w:hAnsi="Courier New"/>
                <w:sz w:val="18"/>
                <w:szCs w:val="18"/>
                <w:color w:val="auto"/>
              </w:rPr>
              <w:t>==========</w:t>
            </w:r>
          </w:p>
        </w:tc>
        <w:tc>
          <w:tcPr>
            <w:tcW w:w="2000" w:type="dxa"/>
            <w:vAlign w:val="bottom"/>
          </w:tcPr>
          <w:p>
            <w:pPr>
              <w:jc w:val="right"/>
              <w:ind w:right="392"/>
              <w:spacing w:after="0" w:line="203" w:lineRule="exact"/>
              <w:rPr>
                <w:sz w:val="20"/>
                <w:szCs w:val="20"/>
                <w:color w:val="auto"/>
              </w:rPr>
            </w:pPr>
            <w:r>
              <w:rPr>
                <w:rFonts w:ascii="Courier New" w:cs="Courier New" w:eastAsia="Courier New" w:hAnsi="Courier New"/>
                <w:sz w:val="18"/>
                <w:szCs w:val="18"/>
                <w:color w:val="auto"/>
              </w:rPr>
              <w:t>==========</w:t>
            </w:r>
          </w:p>
        </w:tc>
        <w:tc>
          <w:tcPr>
            <w:tcW w:w="164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See accompanying notes.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4</w:t>
      </w:r>
    </w:p>
    <w:p>
      <w:pPr>
        <w:sectPr>
          <w:pgSz w:w="11900" w:h="16838" w:orient="portrait"/>
          <w:cols w:equalWidth="0" w:num="1">
            <w:col w:w="10219"/>
          </w:cols>
          <w:pgMar w:left="240" w:top="312" w:right="1440" w:bottom="1440" w:gutter="0" w:footer="0" w:header="0"/>
        </w:sectPr>
      </w:pPr>
    </w:p>
    <w:bookmarkStart w:id="4" w:name="page5"/>
    <w:bookmarkEnd w:id="4"/>
    <w:p>
      <w:pPr>
        <w:ind w:left="320"/>
        <w:spacing w:after="0"/>
        <w:rPr>
          <w:sz w:val="20"/>
          <w:szCs w:val="20"/>
          <w:color w:val="auto"/>
        </w:rPr>
      </w:pPr>
      <w:r>
        <w:rPr>
          <w:rFonts w:ascii="Courier New" w:cs="Courier New" w:eastAsia="Courier New" w:hAnsi="Courier New"/>
          <w:sz w:val="18"/>
          <w:szCs w:val="18"/>
          <w:color w:val="auto"/>
        </w:rPr>
        <w:t>5</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ANALOG DEVICES, INC.</w:t>
      </w:r>
    </w:p>
    <w:p>
      <w:pPr>
        <w:spacing w:after="0" w:line="238" w:lineRule="auto"/>
        <w:rPr>
          <w:sz w:val="20"/>
          <w:szCs w:val="20"/>
          <w:color w:val="auto"/>
        </w:rPr>
      </w:pPr>
      <w:r>
        <w:rPr>
          <w:rFonts w:ascii="Courier New" w:cs="Courier New" w:eastAsia="Courier New" w:hAnsi="Courier New"/>
          <w:sz w:val="18"/>
          <w:szCs w:val="18"/>
          <w:color w:val="auto"/>
        </w:rPr>
        <w:t>CONDENSED CONSOLIDATED BALANCE SHEETS</w:t>
      </w:r>
    </w:p>
    <w:p>
      <w:pPr>
        <w:spacing w:after="0"/>
        <w:rPr>
          <w:sz w:val="20"/>
          <w:szCs w:val="20"/>
          <w:color w:val="auto"/>
        </w:rPr>
      </w:pPr>
      <w:r>
        <w:rPr>
          <w:rFonts w:ascii="Courier New" w:cs="Courier New" w:eastAsia="Courier New" w:hAnsi="Courier New"/>
          <w:sz w:val="18"/>
          <w:szCs w:val="18"/>
          <w:color w:val="auto"/>
        </w:rPr>
        <w:t>(Unaudited)</w:t>
      </w:r>
    </w:p>
    <w:p>
      <w:pPr>
        <w:spacing w:after="0" w:line="237" w:lineRule="auto"/>
        <w:rPr>
          <w:sz w:val="20"/>
          <w:szCs w:val="20"/>
          <w:color w:val="auto"/>
        </w:rPr>
      </w:pPr>
      <w:r>
        <w:rPr>
          <w:rFonts w:ascii="Courier New" w:cs="Courier New" w:eastAsia="Courier New" w:hAnsi="Courier New"/>
          <w:sz w:val="18"/>
          <w:szCs w:val="18"/>
          <w:color w:val="auto"/>
        </w:rPr>
        <w:t>(thousands except share amounts)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4220" w:type="dxa"/>
            <w:vAlign w:val="bottom"/>
          </w:tcPr>
          <w:p>
            <w:pPr>
              <w:spacing w:after="0"/>
              <w:rPr>
                <w:sz w:val="20"/>
                <w:szCs w:val="20"/>
                <w:color w:val="auto"/>
              </w:rPr>
            </w:pPr>
            <w:r>
              <w:rPr>
                <w:rFonts w:ascii="Courier New" w:cs="Courier New" w:eastAsia="Courier New" w:hAnsi="Courier New"/>
                <w:sz w:val="18"/>
                <w:szCs w:val="18"/>
                <w:color w:val="auto"/>
              </w:rPr>
              <w:t>Liabilities and Stockholders'</w:t>
            </w:r>
          </w:p>
        </w:tc>
        <w:tc>
          <w:tcPr>
            <w:tcW w:w="64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160" w:type="dxa"/>
            <w:vAlign w:val="bottom"/>
          </w:tcPr>
          <w:p>
            <w:pPr>
              <w:spacing w:after="0"/>
              <w:rPr>
                <w:sz w:val="17"/>
                <w:szCs w:val="17"/>
                <w:color w:val="auto"/>
              </w:rPr>
            </w:pPr>
          </w:p>
        </w:tc>
      </w:tr>
      <w:tr>
        <w:trPr>
          <w:trHeight w:val="203"/>
        </w:trPr>
        <w:tc>
          <w:tcPr>
            <w:tcW w:w="422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Equity</w:t>
            </w:r>
          </w:p>
        </w:tc>
        <w:tc>
          <w:tcPr>
            <w:tcW w:w="1960" w:type="dxa"/>
            <w:vAlign w:val="bottom"/>
            <w:gridSpan w:val="2"/>
          </w:tcPr>
          <w:p>
            <w:pPr>
              <w:jc w:val="right"/>
              <w:ind w:right="72"/>
              <w:spacing w:after="0" w:line="203" w:lineRule="exact"/>
              <w:rPr>
                <w:sz w:val="20"/>
                <w:szCs w:val="20"/>
                <w:color w:val="auto"/>
              </w:rPr>
            </w:pPr>
            <w:r>
              <w:rPr>
                <w:rFonts w:ascii="Courier New" w:cs="Courier New" w:eastAsia="Courier New" w:hAnsi="Courier New"/>
                <w:sz w:val="18"/>
                <w:szCs w:val="18"/>
                <w:color w:val="auto"/>
              </w:rPr>
              <w:t>August 1, 1998</w:t>
            </w:r>
          </w:p>
        </w:tc>
        <w:tc>
          <w:tcPr>
            <w:tcW w:w="2000" w:type="dxa"/>
            <w:vAlign w:val="bottom"/>
            <w:gridSpan w:val="2"/>
          </w:tcPr>
          <w:p>
            <w:pPr>
              <w:jc w:val="right"/>
              <w:ind w:right="72"/>
              <w:spacing w:after="0" w:line="203" w:lineRule="exact"/>
              <w:rPr>
                <w:sz w:val="20"/>
                <w:szCs w:val="20"/>
                <w:color w:val="auto"/>
              </w:rPr>
            </w:pPr>
            <w:r>
              <w:rPr>
                <w:rFonts w:ascii="Courier New" w:cs="Courier New" w:eastAsia="Courier New" w:hAnsi="Courier New"/>
                <w:sz w:val="18"/>
                <w:szCs w:val="18"/>
                <w:color w:val="auto"/>
              </w:rPr>
              <w:t>November 1, 1997</w:t>
            </w:r>
          </w:p>
        </w:tc>
        <w:tc>
          <w:tcPr>
            <w:tcW w:w="162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August 2, 1997</w:t>
            </w:r>
          </w:p>
        </w:tc>
      </w:tr>
      <w:tr>
        <w:trPr>
          <w:trHeight w:val="203"/>
        </w:trPr>
        <w:tc>
          <w:tcPr>
            <w:tcW w:w="4220" w:type="dxa"/>
            <w:vAlign w:val="bottom"/>
          </w:tcPr>
          <w:p>
            <w:pPr>
              <w:spacing w:after="0"/>
              <w:rPr>
                <w:sz w:val="17"/>
                <w:szCs w:val="17"/>
                <w:color w:val="auto"/>
              </w:rPr>
            </w:pPr>
          </w:p>
        </w:tc>
        <w:tc>
          <w:tcPr>
            <w:tcW w:w="1960" w:type="dxa"/>
            <w:vAlign w:val="bottom"/>
            <w:gridSpan w:val="2"/>
          </w:tcPr>
          <w:p>
            <w:pPr>
              <w:jc w:val="right"/>
              <w:ind w:right="72"/>
              <w:spacing w:after="0" w:line="203" w:lineRule="exact"/>
              <w:rPr>
                <w:sz w:val="20"/>
                <w:szCs w:val="20"/>
                <w:color w:val="auto"/>
              </w:rPr>
            </w:pPr>
            <w:r>
              <w:rPr>
                <w:rFonts w:ascii="Courier New" w:cs="Courier New" w:eastAsia="Courier New" w:hAnsi="Courier New"/>
                <w:sz w:val="18"/>
                <w:szCs w:val="18"/>
                <w:color w:val="auto"/>
              </w:rPr>
              <w:t>--------------</w:t>
            </w:r>
          </w:p>
        </w:tc>
        <w:tc>
          <w:tcPr>
            <w:tcW w:w="2000" w:type="dxa"/>
            <w:vAlign w:val="bottom"/>
            <w:gridSpan w:val="2"/>
          </w:tcPr>
          <w:p>
            <w:pPr>
              <w:jc w:val="right"/>
              <w:ind w:right="72"/>
              <w:spacing w:after="0" w:line="203" w:lineRule="exact"/>
              <w:rPr>
                <w:sz w:val="20"/>
                <w:szCs w:val="20"/>
                <w:color w:val="auto"/>
              </w:rPr>
            </w:pPr>
            <w:r>
              <w:rPr>
                <w:rFonts w:ascii="Courier New" w:cs="Courier New" w:eastAsia="Courier New" w:hAnsi="Courier New"/>
                <w:sz w:val="18"/>
                <w:szCs w:val="18"/>
                <w:color w:val="auto"/>
              </w:rPr>
              <w:t>----------------</w:t>
            </w:r>
          </w:p>
        </w:tc>
        <w:tc>
          <w:tcPr>
            <w:tcW w:w="162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608"/>
        </w:trPr>
        <w:tc>
          <w:tcPr>
            <w:tcW w:w="4220" w:type="dxa"/>
            <w:vAlign w:val="bottom"/>
          </w:tcPr>
          <w:p>
            <w:pPr>
              <w:spacing w:after="0"/>
              <w:rPr>
                <w:sz w:val="20"/>
                <w:szCs w:val="20"/>
                <w:color w:val="auto"/>
              </w:rPr>
            </w:pPr>
            <w:r>
              <w:rPr>
                <w:rFonts w:ascii="Courier New" w:cs="Courier New" w:eastAsia="Courier New" w:hAnsi="Courier New"/>
                <w:sz w:val="18"/>
                <w:szCs w:val="18"/>
                <w:color w:val="auto"/>
              </w:rPr>
              <w:t>Short-term borrowings and current</w:t>
            </w:r>
          </w:p>
        </w:tc>
        <w:tc>
          <w:tcPr>
            <w:tcW w:w="64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160" w:type="dxa"/>
            <w:vAlign w:val="bottom"/>
          </w:tcPr>
          <w:p>
            <w:pPr>
              <w:spacing w:after="0"/>
              <w:rPr>
                <w:sz w:val="24"/>
                <w:szCs w:val="24"/>
                <w:color w:val="auto"/>
              </w:rPr>
            </w:pPr>
          </w:p>
        </w:tc>
      </w:tr>
      <w:tr>
        <w:trPr>
          <w:trHeight w:val="203"/>
        </w:trPr>
        <w:tc>
          <w:tcPr>
            <w:tcW w:w="422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portion of long-term debt</w:t>
            </w:r>
          </w:p>
        </w:tc>
        <w:tc>
          <w:tcPr>
            <w:tcW w:w="6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1320" w:type="dxa"/>
            <w:vAlign w:val="bottom"/>
          </w:tcPr>
          <w:p>
            <w:pPr>
              <w:jc w:val="right"/>
              <w:ind w:right="292"/>
              <w:spacing w:after="0" w:line="203" w:lineRule="exact"/>
              <w:rPr>
                <w:sz w:val="20"/>
                <w:szCs w:val="20"/>
                <w:color w:val="auto"/>
              </w:rPr>
            </w:pPr>
            <w:r>
              <w:rPr>
                <w:rFonts w:ascii="Courier New" w:cs="Courier New" w:eastAsia="Courier New" w:hAnsi="Courier New"/>
                <w:sz w:val="18"/>
                <w:szCs w:val="18"/>
                <w:color w:val="auto"/>
              </w:rPr>
              <w:t>1,922</w:t>
            </w:r>
          </w:p>
        </w:tc>
        <w:tc>
          <w:tcPr>
            <w:tcW w:w="5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1440" w:type="dxa"/>
            <w:vAlign w:val="bottom"/>
          </w:tcPr>
          <w:p>
            <w:pPr>
              <w:jc w:val="right"/>
              <w:ind w:right="392"/>
              <w:spacing w:after="0" w:line="203" w:lineRule="exact"/>
              <w:rPr>
                <w:sz w:val="20"/>
                <w:szCs w:val="20"/>
                <w:color w:val="auto"/>
              </w:rPr>
            </w:pPr>
            <w:r>
              <w:rPr>
                <w:rFonts w:ascii="Courier New" w:cs="Courier New" w:eastAsia="Courier New" w:hAnsi="Courier New"/>
                <w:sz w:val="18"/>
                <w:szCs w:val="18"/>
                <w:color w:val="auto"/>
              </w:rPr>
              <w:t>--</w:t>
            </w:r>
          </w:p>
        </w:tc>
        <w:tc>
          <w:tcPr>
            <w:tcW w:w="4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116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1,458</w:t>
            </w:r>
          </w:p>
        </w:tc>
      </w:tr>
      <w:tr>
        <w:trPr>
          <w:trHeight w:val="203"/>
        </w:trPr>
        <w:tc>
          <w:tcPr>
            <w:tcW w:w="4220" w:type="dxa"/>
            <w:vAlign w:val="bottom"/>
          </w:tcPr>
          <w:p>
            <w:pPr>
              <w:spacing w:after="0" w:line="203" w:lineRule="exact"/>
              <w:rPr>
                <w:sz w:val="20"/>
                <w:szCs w:val="20"/>
                <w:color w:val="auto"/>
              </w:rPr>
            </w:pPr>
            <w:r>
              <w:rPr>
                <w:rFonts w:ascii="Courier New" w:cs="Courier New" w:eastAsia="Courier New" w:hAnsi="Courier New"/>
                <w:sz w:val="18"/>
                <w:szCs w:val="18"/>
                <w:color w:val="auto"/>
              </w:rPr>
              <w:t>Obligations under capital leases</w:t>
            </w:r>
          </w:p>
        </w:tc>
        <w:tc>
          <w:tcPr>
            <w:tcW w:w="640" w:type="dxa"/>
            <w:vAlign w:val="bottom"/>
          </w:tcPr>
          <w:p>
            <w:pPr>
              <w:spacing w:after="0"/>
              <w:rPr>
                <w:sz w:val="17"/>
                <w:szCs w:val="17"/>
                <w:color w:val="auto"/>
              </w:rPr>
            </w:pPr>
          </w:p>
        </w:tc>
        <w:tc>
          <w:tcPr>
            <w:tcW w:w="1320" w:type="dxa"/>
            <w:vAlign w:val="bottom"/>
          </w:tcPr>
          <w:p>
            <w:pPr>
              <w:jc w:val="right"/>
              <w:ind w:right="292"/>
              <w:spacing w:after="0" w:line="203" w:lineRule="exact"/>
              <w:rPr>
                <w:sz w:val="20"/>
                <w:szCs w:val="20"/>
                <w:color w:val="auto"/>
              </w:rPr>
            </w:pPr>
            <w:r>
              <w:rPr>
                <w:rFonts w:ascii="Courier New" w:cs="Courier New" w:eastAsia="Courier New" w:hAnsi="Courier New"/>
                <w:sz w:val="18"/>
                <w:szCs w:val="18"/>
                <w:color w:val="auto"/>
              </w:rPr>
              <w:t>12,065</w:t>
            </w:r>
          </w:p>
        </w:tc>
        <w:tc>
          <w:tcPr>
            <w:tcW w:w="560" w:type="dxa"/>
            <w:vAlign w:val="bottom"/>
          </w:tcPr>
          <w:p>
            <w:pPr>
              <w:spacing w:after="0"/>
              <w:rPr>
                <w:sz w:val="17"/>
                <w:szCs w:val="17"/>
                <w:color w:val="auto"/>
              </w:rPr>
            </w:pPr>
          </w:p>
        </w:tc>
        <w:tc>
          <w:tcPr>
            <w:tcW w:w="1440" w:type="dxa"/>
            <w:vAlign w:val="bottom"/>
          </w:tcPr>
          <w:p>
            <w:pPr>
              <w:jc w:val="right"/>
              <w:ind w:right="392"/>
              <w:spacing w:after="0" w:line="203" w:lineRule="exact"/>
              <w:rPr>
                <w:sz w:val="20"/>
                <w:szCs w:val="20"/>
                <w:color w:val="auto"/>
              </w:rPr>
            </w:pPr>
            <w:r>
              <w:rPr>
                <w:rFonts w:ascii="Courier New" w:cs="Courier New" w:eastAsia="Courier New" w:hAnsi="Courier New"/>
                <w:sz w:val="18"/>
                <w:szCs w:val="18"/>
                <w:color w:val="auto"/>
              </w:rPr>
              <w:t>11,733</w:t>
            </w:r>
          </w:p>
        </w:tc>
        <w:tc>
          <w:tcPr>
            <w:tcW w:w="460" w:type="dxa"/>
            <w:vAlign w:val="bottom"/>
          </w:tcPr>
          <w:p>
            <w:pPr>
              <w:spacing w:after="0"/>
              <w:rPr>
                <w:sz w:val="17"/>
                <w:szCs w:val="17"/>
                <w:color w:val="auto"/>
              </w:rPr>
            </w:pPr>
          </w:p>
        </w:tc>
        <w:tc>
          <w:tcPr>
            <w:tcW w:w="116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11,625</w:t>
            </w:r>
          </w:p>
        </w:tc>
      </w:tr>
      <w:tr>
        <w:trPr>
          <w:trHeight w:val="203"/>
        </w:trPr>
        <w:tc>
          <w:tcPr>
            <w:tcW w:w="4220" w:type="dxa"/>
            <w:vAlign w:val="bottom"/>
          </w:tcPr>
          <w:p>
            <w:pPr>
              <w:spacing w:after="0" w:line="203" w:lineRule="exact"/>
              <w:rPr>
                <w:sz w:val="20"/>
                <w:szCs w:val="20"/>
                <w:color w:val="auto"/>
              </w:rPr>
            </w:pPr>
            <w:r>
              <w:rPr>
                <w:rFonts w:ascii="Courier New" w:cs="Courier New" w:eastAsia="Courier New" w:hAnsi="Courier New"/>
                <w:sz w:val="18"/>
                <w:szCs w:val="18"/>
                <w:color w:val="auto"/>
              </w:rPr>
              <w:t>Accounts payable</w:t>
            </w:r>
          </w:p>
        </w:tc>
        <w:tc>
          <w:tcPr>
            <w:tcW w:w="640" w:type="dxa"/>
            <w:vAlign w:val="bottom"/>
          </w:tcPr>
          <w:p>
            <w:pPr>
              <w:spacing w:after="0"/>
              <w:rPr>
                <w:sz w:val="17"/>
                <w:szCs w:val="17"/>
                <w:color w:val="auto"/>
              </w:rPr>
            </w:pPr>
          </w:p>
        </w:tc>
        <w:tc>
          <w:tcPr>
            <w:tcW w:w="1320" w:type="dxa"/>
            <w:vAlign w:val="bottom"/>
          </w:tcPr>
          <w:p>
            <w:pPr>
              <w:jc w:val="right"/>
              <w:ind w:right="292"/>
              <w:spacing w:after="0" w:line="203" w:lineRule="exact"/>
              <w:rPr>
                <w:sz w:val="20"/>
                <w:szCs w:val="20"/>
                <w:color w:val="auto"/>
              </w:rPr>
            </w:pPr>
            <w:r>
              <w:rPr>
                <w:rFonts w:ascii="Courier New" w:cs="Courier New" w:eastAsia="Courier New" w:hAnsi="Courier New"/>
                <w:sz w:val="18"/>
                <w:szCs w:val="18"/>
                <w:color w:val="auto"/>
              </w:rPr>
              <w:t>64,379</w:t>
            </w:r>
          </w:p>
        </w:tc>
        <w:tc>
          <w:tcPr>
            <w:tcW w:w="560" w:type="dxa"/>
            <w:vAlign w:val="bottom"/>
          </w:tcPr>
          <w:p>
            <w:pPr>
              <w:spacing w:after="0"/>
              <w:rPr>
                <w:sz w:val="17"/>
                <w:szCs w:val="17"/>
                <w:color w:val="auto"/>
              </w:rPr>
            </w:pPr>
          </w:p>
        </w:tc>
        <w:tc>
          <w:tcPr>
            <w:tcW w:w="1440" w:type="dxa"/>
            <w:vAlign w:val="bottom"/>
          </w:tcPr>
          <w:p>
            <w:pPr>
              <w:jc w:val="right"/>
              <w:ind w:right="392"/>
              <w:spacing w:after="0" w:line="203" w:lineRule="exact"/>
              <w:rPr>
                <w:sz w:val="20"/>
                <w:szCs w:val="20"/>
                <w:color w:val="auto"/>
              </w:rPr>
            </w:pPr>
            <w:r>
              <w:rPr>
                <w:rFonts w:ascii="Courier New" w:cs="Courier New" w:eastAsia="Courier New" w:hAnsi="Courier New"/>
                <w:sz w:val="18"/>
                <w:szCs w:val="18"/>
                <w:color w:val="auto"/>
              </w:rPr>
              <w:t>97,654</w:t>
            </w:r>
          </w:p>
        </w:tc>
        <w:tc>
          <w:tcPr>
            <w:tcW w:w="460" w:type="dxa"/>
            <w:vAlign w:val="bottom"/>
          </w:tcPr>
          <w:p>
            <w:pPr>
              <w:spacing w:after="0"/>
              <w:rPr>
                <w:sz w:val="17"/>
                <w:szCs w:val="17"/>
                <w:color w:val="auto"/>
              </w:rPr>
            </w:pPr>
          </w:p>
        </w:tc>
        <w:tc>
          <w:tcPr>
            <w:tcW w:w="116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83,814</w:t>
            </w:r>
          </w:p>
        </w:tc>
      </w:tr>
      <w:tr>
        <w:trPr>
          <w:trHeight w:val="203"/>
        </w:trPr>
        <w:tc>
          <w:tcPr>
            <w:tcW w:w="4220" w:type="dxa"/>
            <w:vAlign w:val="bottom"/>
          </w:tcPr>
          <w:p>
            <w:pPr>
              <w:spacing w:after="0" w:line="203" w:lineRule="exact"/>
              <w:rPr>
                <w:sz w:val="20"/>
                <w:szCs w:val="20"/>
                <w:color w:val="auto"/>
              </w:rPr>
            </w:pPr>
            <w:r>
              <w:rPr>
                <w:rFonts w:ascii="Courier New" w:cs="Courier New" w:eastAsia="Courier New" w:hAnsi="Courier New"/>
                <w:sz w:val="18"/>
                <w:szCs w:val="18"/>
                <w:color w:val="auto"/>
              </w:rPr>
              <w:t>Deferred income on shipments to</w:t>
            </w:r>
          </w:p>
        </w:tc>
        <w:tc>
          <w:tcPr>
            <w:tcW w:w="64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160" w:type="dxa"/>
            <w:vAlign w:val="bottom"/>
          </w:tcPr>
          <w:p>
            <w:pPr>
              <w:spacing w:after="0"/>
              <w:rPr>
                <w:sz w:val="17"/>
                <w:szCs w:val="17"/>
                <w:color w:val="auto"/>
              </w:rPr>
            </w:pPr>
          </w:p>
        </w:tc>
      </w:tr>
      <w:tr>
        <w:trPr>
          <w:trHeight w:val="203"/>
        </w:trPr>
        <w:tc>
          <w:tcPr>
            <w:tcW w:w="422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domestic distributors</w:t>
            </w:r>
          </w:p>
        </w:tc>
        <w:tc>
          <w:tcPr>
            <w:tcW w:w="640" w:type="dxa"/>
            <w:vAlign w:val="bottom"/>
          </w:tcPr>
          <w:p>
            <w:pPr>
              <w:spacing w:after="0"/>
              <w:rPr>
                <w:sz w:val="17"/>
                <w:szCs w:val="17"/>
                <w:color w:val="auto"/>
              </w:rPr>
            </w:pPr>
          </w:p>
        </w:tc>
        <w:tc>
          <w:tcPr>
            <w:tcW w:w="1320" w:type="dxa"/>
            <w:vAlign w:val="bottom"/>
          </w:tcPr>
          <w:p>
            <w:pPr>
              <w:jc w:val="right"/>
              <w:ind w:right="292"/>
              <w:spacing w:after="0" w:line="203" w:lineRule="exact"/>
              <w:rPr>
                <w:sz w:val="20"/>
                <w:szCs w:val="20"/>
                <w:color w:val="auto"/>
              </w:rPr>
            </w:pPr>
            <w:r>
              <w:rPr>
                <w:rFonts w:ascii="Courier New" w:cs="Courier New" w:eastAsia="Courier New" w:hAnsi="Courier New"/>
                <w:sz w:val="18"/>
                <w:szCs w:val="18"/>
                <w:color w:val="auto"/>
              </w:rPr>
              <w:t>46,512</w:t>
            </w:r>
          </w:p>
        </w:tc>
        <w:tc>
          <w:tcPr>
            <w:tcW w:w="560" w:type="dxa"/>
            <w:vAlign w:val="bottom"/>
          </w:tcPr>
          <w:p>
            <w:pPr>
              <w:spacing w:after="0"/>
              <w:rPr>
                <w:sz w:val="17"/>
                <w:szCs w:val="17"/>
                <w:color w:val="auto"/>
              </w:rPr>
            </w:pPr>
          </w:p>
        </w:tc>
        <w:tc>
          <w:tcPr>
            <w:tcW w:w="1440" w:type="dxa"/>
            <w:vAlign w:val="bottom"/>
          </w:tcPr>
          <w:p>
            <w:pPr>
              <w:jc w:val="right"/>
              <w:ind w:right="392"/>
              <w:spacing w:after="0" w:line="203" w:lineRule="exact"/>
              <w:rPr>
                <w:sz w:val="20"/>
                <w:szCs w:val="20"/>
                <w:color w:val="auto"/>
              </w:rPr>
            </w:pPr>
            <w:r>
              <w:rPr>
                <w:rFonts w:ascii="Courier New" w:cs="Courier New" w:eastAsia="Courier New" w:hAnsi="Courier New"/>
                <w:sz w:val="18"/>
                <w:szCs w:val="18"/>
                <w:color w:val="auto"/>
              </w:rPr>
              <w:t>37,013</w:t>
            </w:r>
          </w:p>
        </w:tc>
        <w:tc>
          <w:tcPr>
            <w:tcW w:w="460" w:type="dxa"/>
            <w:vAlign w:val="bottom"/>
          </w:tcPr>
          <w:p>
            <w:pPr>
              <w:spacing w:after="0"/>
              <w:rPr>
                <w:sz w:val="17"/>
                <w:szCs w:val="17"/>
                <w:color w:val="auto"/>
              </w:rPr>
            </w:pPr>
          </w:p>
        </w:tc>
        <w:tc>
          <w:tcPr>
            <w:tcW w:w="116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32,874</w:t>
            </w:r>
          </w:p>
        </w:tc>
      </w:tr>
      <w:tr>
        <w:trPr>
          <w:trHeight w:val="203"/>
        </w:trPr>
        <w:tc>
          <w:tcPr>
            <w:tcW w:w="4220" w:type="dxa"/>
            <w:vAlign w:val="bottom"/>
          </w:tcPr>
          <w:p>
            <w:pPr>
              <w:spacing w:after="0" w:line="203" w:lineRule="exact"/>
              <w:rPr>
                <w:sz w:val="20"/>
                <w:szCs w:val="20"/>
                <w:color w:val="auto"/>
              </w:rPr>
            </w:pPr>
            <w:r>
              <w:rPr>
                <w:rFonts w:ascii="Courier New" w:cs="Courier New" w:eastAsia="Courier New" w:hAnsi="Courier New"/>
                <w:sz w:val="18"/>
                <w:szCs w:val="18"/>
                <w:color w:val="auto"/>
              </w:rPr>
              <w:t>Income taxes payable</w:t>
            </w:r>
          </w:p>
        </w:tc>
        <w:tc>
          <w:tcPr>
            <w:tcW w:w="640" w:type="dxa"/>
            <w:vAlign w:val="bottom"/>
          </w:tcPr>
          <w:p>
            <w:pPr>
              <w:spacing w:after="0"/>
              <w:rPr>
                <w:sz w:val="17"/>
                <w:szCs w:val="17"/>
                <w:color w:val="auto"/>
              </w:rPr>
            </w:pPr>
          </w:p>
        </w:tc>
        <w:tc>
          <w:tcPr>
            <w:tcW w:w="1320" w:type="dxa"/>
            <w:vAlign w:val="bottom"/>
          </w:tcPr>
          <w:p>
            <w:pPr>
              <w:jc w:val="right"/>
              <w:ind w:right="292"/>
              <w:spacing w:after="0" w:line="203" w:lineRule="exact"/>
              <w:rPr>
                <w:sz w:val="20"/>
                <w:szCs w:val="20"/>
                <w:color w:val="auto"/>
              </w:rPr>
            </w:pPr>
            <w:r>
              <w:rPr>
                <w:rFonts w:ascii="Courier New" w:cs="Courier New" w:eastAsia="Courier New" w:hAnsi="Courier New"/>
                <w:sz w:val="18"/>
                <w:szCs w:val="18"/>
                <w:color w:val="auto"/>
              </w:rPr>
              <w:t>63,647</w:t>
            </w:r>
          </w:p>
        </w:tc>
        <w:tc>
          <w:tcPr>
            <w:tcW w:w="560" w:type="dxa"/>
            <w:vAlign w:val="bottom"/>
          </w:tcPr>
          <w:p>
            <w:pPr>
              <w:spacing w:after="0"/>
              <w:rPr>
                <w:sz w:val="17"/>
                <w:szCs w:val="17"/>
                <w:color w:val="auto"/>
              </w:rPr>
            </w:pPr>
          </w:p>
        </w:tc>
        <w:tc>
          <w:tcPr>
            <w:tcW w:w="1440" w:type="dxa"/>
            <w:vAlign w:val="bottom"/>
          </w:tcPr>
          <w:p>
            <w:pPr>
              <w:jc w:val="right"/>
              <w:ind w:right="392"/>
              <w:spacing w:after="0" w:line="203" w:lineRule="exact"/>
              <w:rPr>
                <w:sz w:val="20"/>
                <w:szCs w:val="20"/>
                <w:color w:val="auto"/>
              </w:rPr>
            </w:pPr>
            <w:r>
              <w:rPr>
                <w:rFonts w:ascii="Courier New" w:cs="Courier New" w:eastAsia="Courier New" w:hAnsi="Courier New"/>
                <w:sz w:val="18"/>
                <w:szCs w:val="18"/>
                <w:color w:val="auto"/>
              </w:rPr>
              <w:t>52,550</w:t>
            </w:r>
          </w:p>
        </w:tc>
        <w:tc>
          <w:tcPr>
            <w:tcW w:w="460" w:type="dxa"/>
            <w:vAlign w:val="bottom"/>
          </w:tcPr>
          <w:p>
            <w:pPr>
              <w:spacing w:after="0"/>
              <w:rPr>
                <w:sz w:val="17"/>
                <w:szCs w:val="17"/>
                <w:color w:val="auto"/>
              </w:rPr>
            </w:pPr>
          </w:p>
        </w:tc>
        <w:tc>
          <w:tcPr>
            <w:tcW w:w="116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68,570</w:t>
            </w:r>
          </w:p>
        </w:tc>
      </w:tr>
      <w:tr>
        <w:trPr>
          <w:trHeight w:val="203"/>
        </w:trPr>
        <w:tc>
          <w:tcPr>
            <w:tcW w:w="4220" w:type="dxa"/>
            <w:vAlign w:val="bottom"/>
          </w:tcPr>
          <w:p>
            <w:pPr>
              <w:spacing w:after="0" w:line="203" w:lineRule="exact"/>
              <w:rPr>
                <w:sz w:val="20"/>
                <w:szCs w:val="20"/>
                <w:color w:val="auto"/>
              </w:rPr>
            </w:pPr>
            <w:r>
              <w:rPr>
                <w:rFonts w:ascii="Courier New" w:cs="Courier New" w:eastAsia="Courier New" w:hAnsi="Courier New"/>
                <w:sz w:val="18"/>
                <w:szCs w:val="18"/>
                <w:color w:val="auto"/>
              </w:rPr>
              <w:t>Accrued liabilities</w:t>
            </w:r>
          </w:p>
        </w:tc>
        <w:tc>
          <w:tcPr>
            <w:tcW w:w="640" w:type="dxa"/>
            <w:vAlign w:val="bottom"/>
          </w:tcPr>
          <w:p>
            <w:pPr>
              <w:spacing w:after="0"/>
              <w:rPr>
                <w:sz w:val="17"/>
                <w:szCs w:val="17"/>
                <w:color w:val="auto"/>
              </w:rPr>
            </w:pPr>
          </w:p>
        </w:tc>
        <w:tc>
          <w:tcPr>
            <w:tcW w:w="1320" w:type="dxa"/>
            <w:vAlign w:val="bottom"/>
          </w:tcPr>
          <w:p>
            <w:pPr>
              <w:jc w:val="right"/>
              <w:ind w:right="292"/>
              <w:spacing w:after="0" w:line="203" w:lineRule="exact"/>
              <w:rPr>
                <w:sz w:val="20"/>
                <w:szCs w:val="20"/>
                <w:color w:val="auto"/>
              </w:rPr>
            </w:pPr>
            <w:r>
              <w:rPr>
                <w:rFonts w:ascii="Courier New" w:cs="Courier New" w:eastAsia="Courier New" w:hAnsi="Courier New"/>
                <w:sz w:val="18"/>
                <w:szCs w:val="18"/>
                <w:color w:val="auto"/>
              </w:rPr>
              <w:t>80,837</w:t>
            </w:r>
          </w:p>
        </w:tc>
        <w:tc>
          <w:tcPr>
            <w:tcW w:w="560" w:type="dxa"/>
            <w:vAlign w:val="bottom"/>
          </w:tcPr>
          <w:p>
            <w:pPr>
              <w:spacing w:after="0"/>
              <w:rPr>
                <w:sz w:val="17"/>
                <w:szCs w:val="17"/>
                <w:color w:val="auto"/>
              </w:rPr>
            </w:pPr>
          </w:p>
        </w:tc>
        <w:tc>
          <w:tcPr>
            <w:tcW w:w="1440" w:type="dxa"/>
            <w:vAlign w:val="bottom"/>
          </w:tcPr>
          <w:p>
            <w:pPr>
              <w:jc w:val="right"/>
              <w:ind w:right="392"/>
              <w:spacing w:after="0" w:line="203" w:lineRule="exact"/>
              <w:rPr>
                <w:sz w:val="20"/>
                <w:szCs w:val="20"/>
                <w:color w:val="auto"/>
              </w:rPr>
            </w:pPr>
            <w:r>
              <w:rPr>
                <w:rFonts w:ascii="Courier New" w:cs="Courier New" w:eastAsia="Courier New" w:hAnsi="Courier New"/>
                <w:sz w:val="18"/>
                <w:szCs w:val="18"/>
                <w:color w:val="auto"/>
              </w:rPr>
              <w:t>75,444</w:t>
            </w:r>
          </w:p>
        </w:tc>
        <w:tc>
          <w:tcPr>
            <w:tcW w:w="460" w:type="dxa"/>
            <w:vAlign w:val="bottom"/>
          </w:tcPr>
          <w:p>
            <w:pPr>
              <w:spacing w:after="0"/>
              <w:rPr>
                <w:sz w:val="17"/>
                <w:szCs w:val="17"/>
                <w:color w:val="auto"/>
              </w:rPr>
            </w:pPr>
          </w:p>
        </w:tc>
        <w:tc>
          <w:tcPr>
            <w:tcW w:w="116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65,933</w:t>
            </w:r>
          </w:p>
        </w:tc>
      </w:tr>
      <w:tr>
        <w:trPr>
          <w:trHeight w:val="203"/>
        </w:trPr>
        <w:tc>
          <w:tcPr>
            <w:tcW w:w="4220" w:type="dxa"/>
            <w:vAlign w:val="bottom"/>
          </w:tcPr>
          <w:p>
            <w:pPr>
              <w:spacing w:after="0"/>
              <w:rPr>
                <w:sz w:val="17"/>
                <w:szCs w:val="17"/>
                <w:color w:val="auto"/>
              </w:rPr>
            </w:pPr>
          </w:p>
        </w:tc>
        <w:tc>
          <w:tcPr>
            <w:tcW w:w="1960" w:type="dxa"/>
            <w:vAlign w:val="bottom"/>
            <w:gridSpan w:val="2"/>
          </w:tcPr>
          <w:p>
            <w:pPr>
              <w:jc w:val="right"/>
              <w:ind w:right="292"/>
              <w:spacing w:after="0" w:line="203" w:lineRule="exact"/>
              <w:rPr>
                <w:sz w:val="20"/>
                <w:szCs w:val="20"/>
                <w:color w:val="auto"/>
              </w:rPr>
            </w:pPr>
            <w:r>
              <w:rPr>
                <w:rFonts w:ascii="Courier New" w:cs="Courier New" w:eastAsia="Courier New" w:hAnsi="Courier New"/>
                <w:sz w:val="18"/>
                <w:szCs w:val="18"/>
                <w:color w:val="auto"/>
              </w:rPr>
              <w:t>----------</w:t>
            </w:r>
          </w:p>
        </w:tc>
        <w:tc>
          <w:tcPr>
            <w:tcW w:w="2000" w:type="dxa"/>
            <w:vAlign w:val="bottom"/>
            <w:gridSpan w:val="2"/>
          </w:tcPr>
          <w:p>
            <w:pPr>
              <w:jc w:val="right"/>
              <w:ind w:right="392"/>
              <w:spacing w:after="0" w:line="203" w:lineRule="exact"/>
              <w:rPr>
                <w:sz w:val="20"/>
                <w:szCs w:val="20"/>
                <w:color w:val="auto"/>
              </w:rPr>
            </w:pPr>
            <w:r>
              <w:rPr>
                <w:rFonts w:ascii="Courier New" w:cs="Courier New" w:eastAsia="Courier New" w:hAnsi="Courier New"/>
                <w:sz w:val="18"/>
                <w:szCs w:val="18"/>
                <w:color w:val="auto"/>
              </w:rPr>
              <w:t>----------</w:t>
            </w:r>
          </w:p>
        </w:tc>
        <w:tc>
          <w:tcPr>
            <w:tcW w:w="1620" w:type="dxa"/>
            <w:vAlign w:val="bottom"/>
            <w:gridSpan w:val="2"/>
          </w:tcPr>
          <w:p>
            <w:pPr>
              <w:jc w:val="right"/>
              <w:ind w:right="11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4220" w:type="dxa"/>
            <w:vAlign w:val="bottom"/>
          </w:tcPr>
          <w:p>
            <w:pPr>
              <w:ind w:left="640"/>
              <w:spacing w:after="0" w:line="203" w:lineRule="exact"/>
              <w:rPr>
                <w:sz w:val="20"/>
                <w:szCs w:val="20"/>
                <w:color w:val="auto"/>
              </w:rPr>
            </w:pPr>
            <w:r>
              <w:rPr>
                <w:rFonts w:ascii="Courier New" w:cs="Courier New" w:eastAsia="Courier New" w:hAnsi="Courier New"/>
                <w:sz w:val="18"/>
                <w:szCs w:val="18"/>
                <w:color w:val="auto"/>
              </w:rPr>
              <w:t>Total current liabilities</w:t>
            </w:r>
          </w:p>
        </w:tc>
        <w:tc>
          <w:tcPr>
            <w:tcW w:w="640" w:type="dxa"/>
            <w:vAlign w:val="bottom"/>
          </w:tcPr>
          <w:p>
            <w:pPr>
              <w:spacing w:after="0"/>
              <w:rPr>
                <w:sz w:val="17"/>
                <w:szCs w:val="17"/>
                <w:color w:val="auto"/>
              </w:rPr>
            </w:pPr>
          </w:p>
        </w:tc>
        <w:tc>
          <w:tcPr>
            <w:tcW w:w="1320" w:type="dxa"/>
            <w:vAlign w:val="bottom"/>
          </w:tcPr>
          <w:p>
            <w:pPr>
              <w:jc w:val="right"/>
              <w:ind w:right="292"/>
              <w:spacing w:after="0" w:line="203" w:lineRule="exact"/>
              <w:rPr>
                <w:sz w:val="20"/>
                <w:szCs w:val="20"/>
                <w:color w:val="auto"/>
              </w:rPr>
            </w:pPr>
            <w:r>
              <w:rPr>
                <w:rFonts w:ascii="Courier New" w:cs="Courier New" w:eastAsia="Courier New" w:hAnsi="Courier New"/>
                <w:sz w:val="18"/>
                <w:szCs w:val="18"/>
                <w:color w:val="auto"/>
              </w:rPr>
              <w:t>269,362</w:t>
            </w:r>
          </w:p>
        </w:tc>
        <w:tc>
          <w:tcPr>
            <w:tcW w:w="560" w:type="dxa"/>
            <w:vAlign w:val="bottom"/>
          </w:tcPr>
          <w:p>
            <w:pPr>
              <w:spacing w:after="0"/>
              <w:rPr>
                <w:sz w:val="17"/>
                <w:szCs w:val="17"/>
                <w:color w:val="auto"/>
              </w:rPr>
            </w:pPr>
          </w:p>
        </w:tc>
        <w:tc>
          <w:tcPr>
            <w:tcW w:w="1440" w:type="dxa"/>
            <w:vAlign w:val="bottom"/>
          </w:tcPr>
          <w:p>
            <w:pPr>
              <w:jc w:val="right"/>
              <w:ind w:right="392"/>
              <w:spacing w:after="0" w:line="203" w:lineRule="exact"/>
              <w:rPr>
                <w:sz w:val="20"/>
                <w:szCs w:val="20"/>
                <w:color w:val="auto"/>
              </w:rPr>
            </w:pPr>
            <w:r>
              <w:rPr>
                <w:rFonts w:ascii="Courier New" w:cs="Courier New" w:eastAsia="Courier New" w:hAnsi="Courier New"/>
                <w:sz w:val="18"/>
                <w:szCs w:val="18"/>
                <w:color w:val="auto"/>
              </w:rPr>
              <w:t>274,394</w:t>
            </w:r>
          </w:p>
        </w:tc>
        <w:tc>
          <w:tcPr>
            <w:tcW w:w="460" w:type="dxa"/>
            <w:vAlign w:val="bottom"/>
          </w:tcPr>
          <w:p>
            <w:pPr>
              <w:spacing w:after="0"/>
              <w:rPr>
                <w:sz w:val="17"/>
                <w:szCs w:val="17"/>
                <w:color w:val="auto"/>
              </w:rPr>
            </w:pPr>
          </w:p>
        </w:tc>
        <w:tc>
          <w:tcPr>
            <w:tcW w:w="116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264,274</w:t>
            </w:r>
          </w:p>
        </w:tc>
      </w:tr>
      <w:tr>
        <w:trPr>
          <w:trHeight w:val="203"/>
        </w:trPr>
        <w:tc>
          <w:tcPr>
            <w:tcW w:w="4220" w:type="dxa"/>
            <w:vAlign w:val="bottom"/>
          </w:tcPr>
          <w:p>
            <w:pPr>
              <w:spacing w:after="0"/>
              <w:rPr>
                <w:sz w:val="17"/>
                <w:szCs w:val="17"/>
                <w:color w:val="auto"/>
              </w:rPr>
            </w:pPr>
          </w:p>
        </w:tc>
        <w:tc>
          <w:tcPr>
            <w:tcW w:w="1960" w:type="dxa"/>
            <w:vAlign w:val="bottom"/>
            <w:gridSpan w:val="2"/>
          </w:tcPr>
          <w:p>
            <w:pPr>
              <w:jc w:val="right"/>
              <w:ind w:right="292"/>
              <w:spacing w:after="0" w:line="203" w:lineRule="exact"/>
              <w:rPr>
                <w:sz w:val="20"/>
                <w:szCs w:val="20"/>
                <w:color w:val="auto"/>
              </w:rPr>
            </w:pPr>
            <w:r>
              <w:rPr>
                <w:rFonts w:ascii="Courier New" w:cs="Courier New" w:eastAsia="Courier New" w:hAnsi="Courier New"/>
                <w:sz w:val="18"/>
                <w:szCs w:val="18"/>
                <w:color w:val="auto"/>
              </w:rPr>
              <w:t>----------</w:t>
            </w:r>
          </w:p>
        </w:tc>
        <w:tc>
          <w:tcPr>
            <w:tcW w:w="2000" w:type="dxa"/>
            <w:vAlign w:val="bottom"/>
            <w:gridSpan w:val="2"/>
          </w:tcPr>
          <w:p>
            <w:pPr>
              <w:jc w:val="right"/>
              <w:ind w:right="392"/>
              <w:spacing w:after="0" w:line="203" w:lineRule="exact"/>
              <w:rPr>
                <w:sz w:val="20"/>
                <w:szCs w:val="20"/>
                <w:color w:val="auto"/>
              </w:rPr>
            </w:pPr>
            <w:r>
              <w:rPr>
                <w:rFonts w:ascii="Courier New" w:cs="Courier New" w:eastAsia="Courier New" w:hAnsi="Courier New"/>
                <w:sz w:val="18"/>
                <w:szCs w:val="18"/>
                <w:color w:val="auto"/>
              </w:rPr>
              <w:t>----------</w:t>
            </w:r>
          </w:p>
        </w:tc>
        <w:tc>
          <w:tcPr>
            <w:tcW w:w="1620" w:type="dxa"/>
            <w:vAlign w:val="bottom"/>
            <w:gridSpan w:val="2"/>
          </w:tcPr>
          <w:p>
            <w:pPr>
              <w:jc w:val="right"/>
              <w:ind w:right="112"/>
              <w:spacing w:after="0" w:line="203" w:lineRule="exact"/>
              <w:rPr>
                <w:sz w:val="20"/>
                <w:szCs w:val="20"/>
                <w:color w:val="auto"/>
              </w:rPr>
            </w:pPr>
            <w:r>
              <w:rPr>
                <w:rFonts w:ascii="Courier New" w:cs="Courier New" w:eastAsia="Courier New" w:hAnsi="Courier New"/>
                <w:sz w:val="18"/>
                <w:szCs w:val="18"/>
                <w:color w:val="auto"/>
              </w:rPr>
              <w:t>----------</w:t>
            </w:r>
          </w:p>
        </w:tc>
      </w:tr>
      <w:tr>
        <w:trPr>
          <w:trHeight w:val="405"/>
        </w:trPr>
        <w:tc>
          <w:tcPr>
            <w:tcW w:w="4220" w:type="dxa"/>
            <w:vAlign w:val="bottom"/>
          </w:tcPr>
          <w:p>
            <w:pPr>
              <w:spacing w:after="0"/>
              <w:rPr>
                <w:sz w:val="20"/>
                <w:szCs w:val="20"/>
                <w:color w:val="auto"/>
              </w:rPr>
            </w:pPr>
            <w:r>
              <w:rPr>
                <w:rFonts w:ascii="Courier New" w:cs="Courier New" w:eastAsia="Courier New" w:hAnsi="Courier New"/>
                <w:sz w:val="18"/>
                <w:szCs w:val="18"/>
                <w:color w:val="auto"/>
              </w:rPr>
              <w:t>Long-term debt</w:t>
            </w:r>
          </w:p>
        </w:tc>
        <w:tc>
          <w:tcPr>
            <w:tcW w:w="640" w:type="dxa"/>
            <w:vAlign w:val="bottom"/>
          </w:tcPr>
          <w:p>
            <w:pPr>
              <w:spacing w:after="0"/>
              <w:rPr>
                <w:sz w:val="24"/>
                <w:szCs w:val="24"/>
                <w:color w:val="auto"/>
              </w:rPr>
            </w:pPr>
          </w:p>
        </w:tc>
        <w:tc>
          <w:tcPr>
            <w:tcW w:w="1320" w:type="dxa"/>
            <w:vAlign w:val="bottom"/>
          </w:tcPr>
          <w:p>
            <w:pPr>
              <w:jc w:val="right"/>
              <w:ind w:right="292"/>
              <w:spacing w:after="0"/>
              <w:rPr>
                <w:sz w:val="20"/>
                <w:szCs w:val="20"/>
                <w:color w:val="auto"/>
              </w:rPr>
            </w:pPr>
            <w:r>
              <w:rPr>
                <w:rFonts w:ascii="Courier New" w:cs="Courier New" w:eastAsia="Courier New" w:hAnsi="Courier New"/>
                <w:sz w:val="18"/>
                <w:szCs w:val="18"/>
                <w:color w:val="auto"/>
              </w:rPr>
              <w:t>309,985</w:t>
            </w:r>
          </w:p>
        </w:tc>
        <w:tc>
          <w:tcPr>
            <w:tcW w:w="560" w:type="dxa"/>
            <w:vAlign w:val="bottom"/>
          </w:tcPr>
          <w:p>
            <w:pPr>
              <w:spacing w:after="0"/>
              <w:rPr>
                <w:sz w:val="24"/>
                <w:szCs w:val="24"/>
                <w:color w:val="auto"/>
              </w:rPr>
            </w:pPr>
          </w:p>
        </w:tc>
        <w:tc>
          <w:tcPr>
            <w:tcW w:w="1440" w:type="dxa"/>
            <w:vAlign w:val="bottom"/>
          </w:tcPr>
          <w:p>
            <w:pPr>
              <w:jc w:val="right"/>
              <w:ind w:right="392"/>
              <w:spacing w:after="0"/>
              <w:rPr>
                <w:sz w:val="20"/>
                <w:szCs w:val="20"/>
                <w:color w:val="auto"/>
              </w:rPr>
            </w:pPr>
            <w:r>
              <w:rPr>
                <w:rFonts w:ascii="Courier New" w:cs="Courier New" w:eastAsia="Courier New" w:hAnsi="Courier New"/>
                <w:sz w:val="18"/>
                <w:szCs w:val="18"/>
                <w:color w:val="auto"/>
              </w:rPr>
              <w:t>310,000</w:t>
            </w:r>
          </w:p>
        </w:tc>
        <w:tc>
          <w:tcPr>
            <w:tcW w:w="460" w:type="dxa"/>
            <w:vAlign w:val="bottom"/>
          </w:tcPr>
          <w:p>
            <w:pPr>
              <w:spacing w:after="0"/>
              <w:rPr>
                <w:sz w:val="24"/>
                <w:szCs w:val="24"/>
                <w:color w:val="auto"/>
              </w:rPr>
            </w:pPr>
          </w:p>
        </w:tc>
        <w:tc>
          <w:tcPr>
            <w:tcW w:w="1160" w:type="dxa"/>
            <w:vAlign w:val="bottom"/>
          </w:tcPr>
          <w:p>
            <w:pPr>
              <w:jc w:val="right"/>
              <w:ind w:right="112"/>
              <w:spacing w:after="0"/>
              <w:rPr>
                <w:sz w:val="20"/>
                <w:szCs w:val="20"/>
                <w:color w:val="auto"/>
              </w:rPr>
            </w:pPr>
            <w:r>
              <w:rPr>
                <w:rFonts w:ascii="Courier New" w:cs="Courier New" w:eastAsia="Courier New" w:hAnsi="Courier New"/>
                <w:sz w:val="18"/>
                <w:szCs w:val="18"/>
                <w:color w:val="auto"/>
              </w:rPr>
              <w:t>310,000</w:t>
            </w:r>
          </w:p>
        </w:tc>
      </w:tr>
      <w:tr>
        <w:trPr>
          <w:trHeight w:val="203"/>
        </w:trPr>
        <w:tc>
          <w:tcPr>
            <w:tcW w:w="4220" w:type="dxa"/>
            <w:vAlign w:val="bottom"/>
          </w:tcPr>
          <w:p>
            <w:pPr>
              <w:spacing w:after="0" w:line="203" w:lineRule="exact"/>
              <w:rPr>
                <w:sz w:val="20"/>
                <w:szCs w:val="20"/>
                <w:color w:val="auto"/>
              </w:rPr>
            </w:pPr>
            <w:r>
              <w:rPr>
                <w:rFonts w:ascii="Courier New" w:cs="Courier New" w:eastAsia="Courier New" w:hAnsi="Courier New"/>
                <w:sz w:val="18"/>
                <w:szCs w:val="18"/>
                <w:color w:val="auto"/>
              </w:rPr>
              <w:t>Noncurrent obligations under</w:t>
            </w:r>
          </w:p>
        </w:tc>
        <w:tc>
          <w:tcPr>
            <w:tcW w:w="64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160" w:type="dxa"/>
            <w:vAlign w:val="bottom"/>
          </w:tcPr>
          <w:p>
            <w:pPr>
              <w:spacing w:after="0"/>
              <w:rPr>
                <w:sz w:val="17"/>
                <w:szCs w:val="17"/>
                <w:color w:val="auto"/>
              </w:rPr>
            </w:pPr>
          </w:p>
        </w:tc>
      </w:tr>
      <w:tr>
        <w:trPr>
          <w:trHeight w:val="203"/>
        </w:trPr>
        <w:tc>
          <w:tcPr>
            <w:tcW w:w="422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capital leases</w:t>
            </w:r>
          </w:p>
        </w:tc>
        <w:tc>
          <w:tcPr>
            <w:tcW w:w="640" w:type="dxa"/>
            <w:vAlign w:val="bottom"/>
          </w:tcPr>
          <w:p>
            <w:pPr>
              <w:spacing w:after="0"/>
              <w:rPr>
                <w:sz w:val="17"/>
                <w:szCs w:val="17"/>
                <w:color w:val="auto"/>
              </w:rPr>
            </w:pPr>
          </w:p>
        </w:tc>
        <w:tc>
          <w:tcPr>
            <w:tcW w:w="1320" w:type="dxa"/>
            <w:vAlign w:val="bottom"/>
          </w:tcPr>
          <w:p>
            <w:pPr>
              <w:jc w:val="right"/>
              <w:ind w:right="292"/>
              <w:spacing w:after="0" w:line="203" w:lineRule="exact"/>
              <w:rPr>
                <w:sz w:val="20"/>
                <w:szCs w:val="20"/>
                <w:color w:val="auto"/>
              </w:rPr>
            </w:pPr>
            <w:r>
              <w:rPr>
                <w:rFonts w:ascii="Courier New" w:cs="Courier New" w:eastAsia="Courier New" w:hAnsi="Courier New"/>
                <w:sz w:val="18"/>
                <w:szCs w:val="18"/>
                <w:color w:val="auto"/>
              </w:rPr>
              <w:t>29,831</w:t>
            </w:r>
          </w:p>
        </w:tc>
        <w:tc>
          <w:tcPr>
            <w:tcW w:w="560" w:type="dxa"/>
            <w:vAlign w:val="bottom"/>
          </w:tcPr>
          <w:p>
            <w:pPr>
              <w:spacing w:after="0"/>
              <w:rPr>
                <w:sz w:val="17"/>
                <w:szCs w:val="17"/>
                <w:color w:val="auto"/>
              </w:rPr>
            </w:pPr>
          </w:p>
        </w:tc>
        <w:tc>
          <w:tcPr>
            <w:tcW w:w="1440" w:type="dxa"/>
            <w:vAlign w:val="bottom"/>
          </w:tcPr>
          <w:p>
            <w:pPr>
              <w:jc w:val="right"/>
              <w:ind w:right="392"/>
              <w:spacing w:after="0" w:line="203" w:lineRule="exact"/>
              <w:rPr>
                <w:sz w:val="20"/>
                <w:szCs w:val="20"/>
                <w:color w:val="auto"/>
              </w:rPr>
            </w:pPr>
            <w:r>
              <w:rPr>
                <w:rFonts w:ascii="Courier New" w:cs="Courier New" w:eastAsia="Courier New" w:hAnsi="Courier New"/>
                <w:sz w:val="18"/>
                <w:szCs w:val="18"/>
                <w:color w:val="auto"/>
              </w:rPr>
              <w:t>38,852</w:t>
            </w:r>
          </w:p>
        </w:tc>
        <w:tc>
          <w:tcPr>
            <w:tcW w:w="460" w:type="dxa"/>
            <w:vAlign w:val="bottom"/>
          </w:tcPr>
          <w:p>
            <w:pPr>
              <w:spacing w:after="0"/>
              <w:rPr>
                <w:sz w:val="17"/>
                <w:szCs w:val="17"/>
                <w:color w:val="auto"/>
              </w:rPr>
            </w:pPr>
          </w:p>
        </w:tc>
        <w:tc>
          <w:tcPr>
            <w:tcW w:w="116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41,703</w:t>
            </w:r>
          </w:p>
        </w:tc>
      </w:tr>
      <w:tr>
        <w:trPr>
          <w:trHeight w:val="203"/>
        </w:trPr>
        <w:tc>
          <w:tcPr>
            <w:tcW w:w="4220" w:type="dxa"/>
            <w:vAlign w:val="bottom"/>
          </w:tcPr>
          <w:p>
            <w:pPr>
              <w:spacing w:after="0" w:line="203" w:lineRule="exact"/>
              <w:rPr>
                <w:sz w:val="20"/>
                <w:szCs w:val="20"/>
                <w:color w:val="auto"/>
              </w:rPr>
            </w:pPr>
            <w:r>
              <w:rPr>
                <w:rFonts w:ascii="Courier New" w:cs="Courier New" w:eastAsia="Courier New" w:hAnsi="Courier New"/>
                <w:sz w:val="18"/>
                <w:szCs w:val="18"/>
                <w:color w:val="auto"/>
              </w:rPr>
              <w:t>Deferred income taxes</w:t>
            </w:r>
          </w:p>
        </w:tc>
        <w:tc>
          <w:tcPr>
            <w:tcW w:w="640" w:type="dxa"/>
            <w:vAlign w:val="bottom"/>
          </w:tcPr>
          <w:p>
            <w:pPr>
              <w:spacing w:after="0"/>
              <w:rPr>
                <w:sz w:val="17"/>
                <w:szCs w:val="17"/>
                <w:color w:val="auto"/>
              </w:rPr>
            </w:pPr>
          </w:p>
        </w:tc>
        <w:tc>
          <w:tcPr>
            <w:tcW w:w="1320" w:type="dxa"/>
            <w:vAlign w:val="bottom"/>
          </w:tcPr>
          <w:p>
            <w:pPr>
              <w:jc w:val="right"/>
              <w:ind w:right="292"/>
              <w:spacing w:after="0" w:line="203" w:lineRule="exact"/>
              <w:rPr>
                <w:sz w:val="20"/>
                <w:szCs w:val="20"/>
                <w:color w:val="auto"/>
              </w:rPr>
            </w:pPr>
            <w:r>
              <w:rPr>
                <w:rFonts w:ascii="Courier New" w:cs="Courier New" w:eastAsia="Courier New" w:hAnsi="Courier New"/>
                <w:sz w:val="18"/>
                <w:szCs w:val="18"/>
                <w:color w:val="auto"/>
              </w:rPr>
              <w:t>24,499</w:t>
            </w:r>
          </w:p>
        </w:tc>
        <w:tc>
          <w:tcPr>
            <w:tcW w:w="560" w:type="dxa"/>
            <w:vAlign w:val="bottom"/>
          </w:tcPr>
          <w:p>
            <w:pPr>
              <w:spacing w:after="0"/>
              <w:rPr>
                <w:sz w:val="17"/>
                <w:szCs w:val="17"/>
                <w:color w:val="auto"/>
              </w:rPr>
            </w:pPr>
          </w:p>
        </w:tc>
        <w:tc>
          <w:tcPr>
            <w:tcW w:w="1440" w:type="dxa"/>
            <w:vAlign w:val="bottom"/>
          </w:tcPr>
          <w:p>
            <w:pPr>
              <w:jc w:val="right"/>
              <w:ind w:right="392"/>
              <w:spacing w:after="0" w:line="203" w:lineRule="exact"/>
              <w:rPr>
                <w:sz w:val="20"/>
                <w:szCs w:val="20"/>
                <w:color w:val="auto"/>
              </w:rPr>
            </w:pPr>
            <w:r>
              <w:rPr>
                <w:rFonts w:ascii="Courier New" w:cs="Courier New" w:eastAsia="Courier New" w:hAnsi="Courier New"/>
                <w:sz w:val="18"/>
                <w:szCs w:val="18"/>
                <w:color w:val="auto"/>
              </w:rPr>
              <w:t>20,740</w:t>
            </w:r>
          </w:p>
        </w:tc>
        <w:tc>
          <w:tcPr>
            <w:tcW w:w="460" w:type="dxa"/>
            <w:vAlign w:val="bottom"/>
          </w:tcPr>
          <w:p>
            <w:pPr>
              <w:spacing w:after="0"/>
              <w:rPr>
                <w:sz w:val="17"/>
                <w:szCs w:val="17"/>
                <w:color w:val="auto"/>
              </w:rPr>
            </w:pPr>
          </w:p>
        </w:tc>
        <w:tc>
          <w:tcPr>
            <w:tcW w:w="116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21,000</w:t>
            </w:r>
          </w:p>
        </w:tc>
      </w:tr>
      <w:tr>
        <w:trPr>
          <w:trHeight w:val="203"/>
        </w:trPr>
        <w:tc>
          <w:tcPr>
            <w:tcW w:w="4220" w:type="dxa"/>
            <w:vAlign w:val="bottom"/>
          </w:tcPr>
          <w:p>
            <w:pPr>
              <w:spacing w:after="0" w:line="203" w:lineRule="exact"/>
              <w:rPr>
                <w:sz w:val="20"/>
                <w:szCs w:val="20"/>
                <w:color w:val="auto"/>
              </w:rPr>
            </w:pPr>
            <w:r>
              <w:rPr>
                <w:rFonts w:ascii="Courier New" w:cs="Courier New" w:eastAsia="Courier New" w:hAnsi="Courier New"/>
                <w:sz w:val="18"/>
                <w:szCs w:val="18"/>
                <w:color w:val="auto"/>
              </w:rPr>
              <w:t>Other noncurrent liabilities</w:t>
            </w:r>
          </w:p>
        </w:tc>
        <w:tc>
          <w:tcPr>
            <w:tcW w:w="640" w:type="dxa"/>
            <w:vAlign w:val="bottom"/>
          </w:tcPr>
          <w:p>
            <w:pPr>
              <w:spacing w:after="0"/>
              <w:rPr>
                <w:sz w:val="17"/>
                <w:szCs w:val="17"/>
                <w:color w:val="auto"/>
              </w:rPr>
            </w:pPr>
          </w:p>
        </w:tc>
        <w:tc>
          <w:tcPr>
            <w:tcW w:w="1320" w:type="dxa"/>
            <w:vAlign w:val="bottom"/>
          </w:tcPr>
          <w:p>
            <w:pPr>
              <w:jc w:val="right"/>
              <w:ind w:right="292"/>
              <w:spacing w:after="0" w:line="203" w:lineRule="exact"/>
              <w:rPr>
                <w:sz w:val="20"/>
                <w:szCs w:val="20"/>
                <w:color w:val="auto"/>
              </w:rPr>
            </w:pPr>
            <w:r>
              <w:rPr>
                <w:rFonts w:ascii="Courier New" w:cs="Courier New" w:eastAsia="Courier New" w:hAnsi="Courier New"/>
                <w:sz w:val="18"/>
                <w:szCs w:val="18"/>
                <w:color w:val="auto"/>
              </w:rPr>
              <w:t>38,511</w:t>
            </w:r>
          </w:p>
        </w:tc>
        <w:tc>
          <w:tcPr>
            <w:tcW w:w="560" w:type="dxa"/>
            <w:vAlign w:val="bottom"/>
          </w:tcPr>
          <w:p>
            <w:pPr>
              <w:spacing w:after="0"/>
              <w:rPr>
                <w:sz w:val="17"/>
                <w:szCs w:val="17"/>
                <w:color w:val="auto"/>
              </w:rPr>
            </w:pPr>
          </w:p>
        </w:tc>
        <w:tc>
          <w:tcPr>
            <w:tcW w:w="1440" w:type="dxa"/>
            <w:vAlign w:val="bottom"/>
          </w:tcPr>
          <w:p>
            <w:pPr>
              <w:jc w:val="right"/>
              <w:ind w:right="392"/>
              <w:spacing w:after="0" w:line="203" w:lineRule="exact"/>
              <w:rPr>
                <w:sz w:val="20"/>
                <w:szCs w:val="20"/>
                <w:color w:val="auto"/>
              </w:rPr>
            </w:pPr>
            <w:r>
              <w:rPr>
                <w:rFonts w:ascii="Courier New" w:cs="Courier New" w:eastAsia="Courier New" w:hAnsi="Courier New"/>
                <w:sz w:val="18"/>
                <w:szCs w:val="18"/>
                <w:color w:val="auto"/>
              </w:rPr>
              <w:t>31,737</w:t>
            </w:r>
          </w:p>
        </w:tc>
        <w:tc>
          <w:tcPr>
            <w:tcW w:w="460" w:type="dxa"/>
            <w:vAlign w:val="bottom"/>
          </w:tcPr>
          <w:p>
            <w:pPr>
              <w:spacing w:after="0"/>
              <w:rPr>
                <w:sz w:val="17"/>
                <w:szCs w:val="17"/>
                <w:color w:val="auto"/>
              </w:rPr>
            </w:pPr>
          </w:p>
        </w:tc>
        <w:tc>
          <w:tcPr>
            <w:tcW w:w="116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19,587</w:t>
            </w:r>
          </w:p>
        </w:tc>
      </w:tr>
      <w:tr>
        <w:trPr>
          <w:trHeight w:val="203"/>
        </w:trPr>
        <w:tc>
          <w:tcPr>
            <w:tcW w:w="4220" w:type="dxa"/>
            <w:vAlign w:val="bottom"/>
          </w:tcPr>
          <w:p>
            <w:pPr>
              <w:spacing w:after="0"/>
              <w:rPr>
                <w:sz w:val="17"/>
                <w:szCs w:val="17"/>
                <w:color w:val="auto"/>
              </w:rPr>
            </w:pPr>
          </w:p>
        </w:tc>
        <w:tc>
          <w:tcPr>
            <w:tcW w:w="1960" w:type="dxa"/>
            <w:vAlign w:val="bottom"/>
            <w:gridSpan w:val="2"/>
          </w:tcPr>
          <w:p>
            <w:pPr>
              <w:jc w:val="right"/>
              <w:ind w:right="292"/>
              <w:spacing w:after="0" w:line="203" w:lineRule="exact"/>
              <w:rPr>
                <w:sz w:val="20"/>
                <w:szCs w:val="20"/>
                <w:color w:val="auto"/>
              </w:rPr>
            </w:pPr>
            <w:r>
              <w:rPr>
                <w:rFonts w:ascii="Courier New" w:cs="Courier New" w:eastAsia="Courier New" w:hAnsi="Courier New"/>
                <w:sz w:val="18"/>
                <w:szCs w:val="18"/>
                <w:color w:val="auto"/>
              </w:rPr>
              <w:t>----------</w:t>
            </w:r>
          </w:p>
        </w:tc>
        <w:tc>
          <w:tcPr>
            <w:tcW w:w="2000" w:type="dxa"/>
            <w:vAlign w:val="bottom"/>
            <w:gridSpan w:val="2"/>
          </w:tcPr>
          <w:p>
            <w:pPr>
              <w:jc w:val="right"/>
              <w:ind w:right="392"/>
              <w:spacing w:after="0" w:line="203" w:lineRule="exact"/>
              <w:rPr>
                <w:sz w:val="20"/>
                <w:szCs w:val="20"/>
                <w:color w:val="auto"/>
              </w:rPr>
            </w:pPr>
            <w:r>
              <w:rPr>
                <w:rFonts w:ascii="Courier New" w:cs="Courier New" w:eastAsia="Courier New" w:hAnsi="Courier New"/>
                <w:sz w:val="18"/>
                <w:szCs w:val="18"/>
                <w:color w:val="auto"/>
              </w:rPr>
              <w:t>----------</w:t>
            </w:r>
          </w:p>
        </w:tc>
        <w:tc>
          <w:tcPr>
            <w:tcW w:w="1620" w:type="dxa"/>
            <w:vAlign w:val="bottom"/>
            <w:gridSpan w:val="2"/>
          </w:tcPr>
          <w:p>
            <w:pPr>
              <w:jc w:val="right"/>
              <w:ind w:right="11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4220" w:type="dxa"/>
            <w:vAlign w:val="bottom"/>
          </w:tcPr>
          <w:p>
            <w:pPr>
              <w:ind w:left="640"/>
              <w:spacing w:after="0" w:line="203" w:lineRule="exact"/>
              <w:rPr>
                <w:sz w:val="20"/>
                <w:szCs w:val="20"/>
                <w:color w:val="auto"/>
              </w:rPr>
            </w:pPr>
            <w:r>
              <w:rPr>
                <w:rFonts w:ascii="Courier New" w:cs="Courier New" w:eastAsia="Courier New" w:hAnsi="Courier New"/>
                <w:sz w:val="18"/>
                <w:szCs w:val="18"/>
                <w:color w:val="auto"/>
              </w:rPr>
              <w:t>Total noncurrent liabilities</w:t>
            </w:r>
          </w:p>
        </w:tc>
        <w:tc>
          <w:tcPr>
            <w:tcW w:w="640" w:type="dxa"/>
            <w:vAlign w:val="bottom"/>
          </w:tcPr>
          <w:p>
            <w:pPr>
              <w:spacing w:after="0"/>
              <w:rPr>
                <w:sz w:val="17"/>
                <w:szCs w:val="17"/>
                <w:color w:val="auto"/>
              </w:rPr>
            </w:pPr>
          </w:p>
        </w:tc>
        <w:tc>
          <w:tcPr>
            <w:tcW w:w="1320" w:type="dxa"/>
            <w:vAlign w:val="bottom"/>
          </w:tcPr>
          <w:p>
            <w:pPr>
              <w:jc w:val="right"/>
              <w:ind w:right="292"/>
              <w:spacing w:after="0" w:line="203" w:lineRule="exact"/>
              <w:rPr>
                <w:sz w:val="20"/>
                <w:szCs w:val="20"/>
                <w:color w:val="auto"/>
              </w:rPr>
            </w:pPr>
            <w:r>
              <w:rPr>
                <w:rFonts w:ascii="Courier New" w:cs="Courier New" w:eastAsia="Courier New" w:hAnsi="Courier New"/>
                <w:sz w:val="18"/>
                <w:szCs w:val="18"/>
                <w:color w:val="auto"/>
              </w:rPr>
              <w:t>402,826</w:t>
            </w:r>
          </w:p>
        </w:tc>
        <w:tc>
          <w:tcPr>
            <w:tcW w:w="560" w:type="dxa"/>
            <w:vAlign w:val="bottom"/>
          </w:tcPr>
          <w:p>
            <w:pPr>
              <w:spacing w:after="0"/>
              <w:rPr>
                <w:sz w:val="17"/>
                <w:szCs w:val="17"/>
                <w:color w:val="auto"/>
              </w:rPr>
            </w:pPr>
          </w:p>
        </w:tc>
        <w:tc>
          <w:tcPr>
            <w:tcW w:w="1440" w:type="dxa"/>
            <w:vAlign w:val="bottom"/>
          </w:tcPr>
          <w:p>
            <w:pPr>
              <w:jc w:val="right"/>
              <w:ind w:right="392"/>
              <w:spacing w:after="0" w:line="203" w:lineRule="exact"/>
              <w:rPr>
                <w:sz w:val="20"/>
                <w:szCs w:val="20"/>
                <w:color w:val="auto"/>
              </w:rPr>
            </w:pPr>
            <w:r>
              <w:rPr>
                <w:rFonts w:ascii="Courier New" w:cs="Courier New" w:eastAsia="Courier New" w:hAnsi="Courier New"/>
                <w:sz w:val="18"/>
                <w:szCs w:val="18"/>
                <w:color w:val="auto"/>
              </w:rPr>
              <w:t>401,329</w:t>
            </w:r>
          </w:p>
        </w:tc>
        <w:tc>
          <w:tcPr>
            <w:tcW w:w="460" w:type="dxa"/>
            <w:vAlign w:val="bottom"/>
          </w:tcPr>
          <w:p>
            <w:pPr>
              <w:spacing w:after="0"/>
              <w:rPr>
                <w:sz w:val="17"/>
                <w:szCs w:val="17"/>
                <w:color w:val="auto"/>
              </w:rPr>
            </w:pPr>
          </w:p>
        </w:tc>
        <w:tc>
          <w:tcPr>
            <w:tcW w:w="116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392,290</w:t>
            </w:r>
          </w:p>
        </w:tc>
      </w:tr>
      <w:tr>
        <w:trPr>
          <w:trHeight w:val="203"/>
        </w:trPr>
        <w:tc>
          <w:tcPr>
            <w:tcW w:w="4220" w:type="dxa"/>
            <w:vAlign w:val="bottom"/>
          </w:tcPr>
          <w:p>
            <w:pPr>
              <w:spacing w:after="0"/>
              <w:rPr>
                <w:sz w:val="17"/>
                <w:szCs w:val="17"/>
                <w:color w:val="auto"/>
              </w:rPr>
            </w:pPr>
          </w:p>
        </w:tc>
        <w:tc>
          <w:tcPr>
            <w:tcW w:w="1960" w:type="dxa"/>
            <w:vAlign w:val="bottom"/>
            <w:gridSpan w:val="2"/>
          </w:tcPr>
          <w:p>
            <w:pPr>
              <w:jc w:val="right"/>
              <w:ind w:right="292"/>
              <w:spacing w:after="0" w:line="203" w:lineRule="exact"/>
              <w:rPr>
                <w:sz w:val="20"/>
                <w:szCs w:val="20"/>
                <w:color w:val="auto"/>
              </w:rPr>
            </w:pPr>
            <w:r>
              <w:rPr>
                <w:rFonts w:ascii="Courier New" w:cs="Courier New" w:eastAsia="Courier New" w:hAnsi="Courier New"/>
                <w:sz w:val="18"/>
                <w:szCs w:val="18"/>
                <w:color w:val="auto"/>
              </w:rPr>
              <w:t>----------</w:t>
            </w:r>
          </w:p>
        </w:tc>
        <w:tc>
          <w:tcPr>
            <w:tcW w:w="2000" w:type="dxa"/>
            <w:vAlign w:val="bottom"/>
            <w:gridSpan w:val="2"/>
          </w:tcPr>
          <w:p>
            <w:pPr>
              <w:jc w:val="right"/>
              <w:ind w:right="392"/>
              <w:spacing w:after="0" w:line="203" w:lineRule="exact"/>
              <w:rPr>
                <w:sz w:val="20"/>
                <w:szCs w:val="20"/>
                <w:color w:val="auto"/>
              </w:rPr>
            </w:pPr>
            <w:r>
              <w:rPr>
                <w:rFonts w:ascii="Courier New" w:cs="Courier New" w:eastAsia="Courier New" w:hAnsi="Courier New"/>
                <w:sz w:val="18"/>
                <w:szCs w:val="18"/>
                <w:color w:val="auto"/>
              </w:rPr>
              <w:t>----------</w:t>
            </w:r>
          </w:p>
        </w:tc>
        <w:tc>
          <w:tcPr>
            <w:tcW w:w="1620" w:type="dxa"/>
            <w:vAlign w:val="bottom"/>
            <w:gridSpan w:val="2"/>
          </w:tcPr>
          <w:p>
            <w:pPr>
              <w:jc w:val="right"/>
              <w:ind w:right="112"/>
              <w:spacing w:after="0" w:line="203" w:lineRule="exact"/>
              <w:rPr>
                <w:sz w:val="20"/>
                <w:szCs w:val="20"/>
                <w:color w:val="auto"/>
              </w:rPr>
            </w:pPr>
            <w:r>
              <w:rPr>
                <w:rFonts w:ascii="Courier New" w:cs="Courier New" w:eastAsia="Courier New" w:hAnsi="Courier New"/>
                <w:sz w:val="18"/>
                <w:szCs w:val="18"/>
                <w:color w:val="auto"/>
              </w:rPr>
              <w:t>----------</w:t>
            </w:r>
          </w:p>
        </w:tc>
      </w:tr>
      <w:tr>
        <w:trPr>
          <w:trHeight w:val="405"/>
        </w:trPr>
        <w:tc>
          <w:tcPr>
            <w:tcW w:w="4220" w:type="dxa"/>
            <w:vAlign w:val="bottom"/>
          </w:tcPr>
          <w:p>
            <w:pPr>
              <w:spacing w:after="0"/>
              <w:rPr>
                <w:sz w:val="20"/>
                <w:szCs w:val="20"/>
                <w:color w:val="auto"/>
              </w:rPr>
            </w:pPr>
            <w:r>
              <w:rPr>
                <w:rFonts w:ascii="Courier New" w:cs="Courier New" w:eastAsia="Courier New" w:hAnsi="Courier New"/>
                <w:sz w:val="18"/>
                <w:szCs w:val="18"/>
                <w:color w:val="auto"/>
              </w:rPr>
              <w:t>Commitments and Contingencies</w:t>
            </w:r>
          </w:p>
        </w:tc>
        <w:tc>
          <w:tcPr>
            <w:tcW w:w="64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160" w:type="dxa"/>
            <w:vAlign w:val="bottom"/>
          </w:tcPr>
          <w:p>
            <w:pPr>
              <w:spacing w:after="0"/>
              <w:rPr>
                <w:sz w:val="24"/>
                <w:szCs w:val="24"/>
                <w:color w:val="auto"/>
              </w:rPr>
            </w:pPr>
          </w:p>
        </w:tc>
      </w:tr>
      <w:tr>
        <w:trPr>
          <w:trHeight w:val="405"/>
        </w:trPr>
        <w:tc>
          <w:tcPr>
            <w:tcW w:w="4220" w:type="dxa"/>
            <w:vAlign w:val="bottom"/>
          </w:tcPr>
          <w:p>
            <w:pPr>
              <w:spacing w:after="0"/>
              <w:rPr>
                <w:sz w:val="20"/>
                <w:szCs w:val="20"/>
                <w:color w:val="auto"/>
              </w:rPr>
            </w:pPr>
            <w:r>
              <w:rPr>
                <w:rFonts w:ascii="Courier New" w:cs="Courier New" w:eastAsia="Courier New" w:hAnsi="Courier New"/>
                <w:sz w:val="18"/>
                <w:szCs w:val="18"/>
                <w:color w:val="auto"/>
              </w:rPr>
              <w:t>Stockholders' equity:</w:t>
            </w:r>
          </w:p>
        </w:tc>
        <w:tc>
          <w:tcPr>
            <w:tcW w:w="64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160" w:type="dxa"/>
            <w:vAlign w:val="bottom"/>
          </w:tcPr>
          <w:p>
            <w:pPr>
              <w:spacing w:after="0"/>
              <w:rPr>
                <w:sz w:val="24"/>
                <w:szCs w:val="24"/>
                <w:color w:val="auto"/>
              </w:rPr>
            </w:pPr>
          </w:p>
        </w:tc>
      </w:tr>
      <w:tr>
        <w:trPr>
          <w:trHeight w:val="203"/>
        </w:trPr>
        <w:tc>
          <w:tcPr>
            <w:tcW w:w="422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Preferred stock, $1.00 par value,</w:t>
            </w:r>
          </w:p>
        </w:tc>
        <w:tc>
          <w:tcPr>
            <w:tcW w:w="64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160" w:type="dxa"/>
            <w:vAlign w:val="bottom"/>
          </w:tcPr>
          <w:p>
            <w:pPr>
              <w:spacing w:after="0"/>
              <w:rPr>
                <w:sz w:val="17"/>
                <w:szCs w:val="17"/>
                <w:color w:val="auto"/>
              </w:rPr>
            </w:pPr>
          </w:p>
        </w:tc>
      </w:tr>
      <w:tr>
        <w:trPr>
          <w:trHeight w:val="203"/>
        </w:trPr>
        <w:tc>
          <w:tcPr>
            <w:tcW w:w="422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500,000 shares authorized,</w:t>
            </w:r>
          </w:p>
        </w:tc>
        <w:tc>
          <w:tcPr>
            <w:tcW w:w="64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160" w:type="dxa"/>
            <w:vAlign w:val="bottom"/>
          </w:tcPr>
          <w:p>
            <w:pPr>
              <w:spacing w:after="0"/>
              <w:rPr>
                <w:sz w:val="17"/>
                <w:szCs w:val="17"/>
                <w:color w:val="auto"/>
              </w:rPr>
            </w:pPr>
          </w:p>
        </w:tc>
      </w:tr>
      <w:tr>
        <w:trPr>
          <w:trHeight w:val="203"/>
        </w:trPr>
        <w:tc>
          <w:tcPr>
            <w:tcW w:w="422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none outstanding</w:t>
            </w:r>
          </w:p>
        </w:tc>
        <w:tc>
          <w:tcPr>
            <w:tcW w:w="640" w:type="dxa"/>
            <w:vAlign w:val="bottom"/>
          </w:tcPr>
          <w:p>
            <w:pPr>
              <w:spacing w:after="0"/>
              <w:rPr>
                <w:sz w:val="17"/>
                <w:szCs w:val="17"/>
                <w:color w:val="auto"/>
              </w:rPr>
            </w:pPr>
          </w:p>
        </w:tc>
        <w:tc>
          <w:tcPr>
            <w:tcW w:w="1320" w:type="dxa"/>
            <w:vAlign w:val="bottom"/>
          </w:tcPr>
          <w:p>
            <w:pPr>
              <w:jc w:val="right"/>
              <w:ind w:right="292"/>
              <w:spacing w:after="0" w:line="203" w:lineRule="exact"/>
              <w:rPr>
                <w:sz w:val="20"/>
                <w:szCs w:val="20"/>
                <w:color w:val="auto"/>
              </w:rPr>
            </w:pPr>
            <w:r>
              <w:rPr>
                <w:rFonts w:ascii="Courier New" w:cs="Courier New" w:eastAsia="Courier New" w:hAnsi="Courier New"/>
                <w:sz w:val="18"/>
                <w:szCs w:val="18"/>
                <w:color w:val="auto"/>
              </w:rPr>
              <w:t>--</w:t>
            </w:r>
          </w:p>
        </w:tc>
        <w:tc>
          <w:tcPr>
            <w:tcW w:w="560" w:type="dxa"/>
            <w:vAlign w:val="bottom"/>
          </w:tcPr>
          <w:p>
            <w:pPr>
              <w:spacing w:after="0"/>
              <w:rPr>
                <w:sz w:val="17"/>
                <w:szCs w:val="17"/>
                <w:color w:val="auto"/>
              </w:rPr>
            </w:pPr>
          </w:p>
        </w:tc>
        <w:tc>
          <w:tcPr>
            <w:tcW w:w="1440" w:type="dxa"/>
            <w:vAlign w:val="bottom"/>
          </w:tcPr>
          <w:p>
            <w:pPr>
              <w:jc w:val="right"/>
              <w:ind w:right="392"/>
              <w:spacing w:after="0" w:line="203" w:lineRule="exact"/>
              <w:rPr>
                <w:sz w:val="20"/>
                <w:szCs w:val="20"/>
                <w:color w:val="auto"/>
              </w:rPr>
            </w:pPr>
            <w:r>
              <w:rPr>
                <w:rFonts w:ascii="Courier New" w:cs="Courier New" w:eastAsia="Courier New" w:hAnsi="Courier New"/>
                <w:sz w:val="18"/>
                <w:szCs w:val="18"/>
                <w:color w:val="auto"/>
              </w:rPr>
              <w:t>--</w:t>
            </w:r>
          </w:p>
        </w:tc>
        <w:tc>
          <w:tcPr>
            <w:tcW w:w="460" w:type="dxa"/>
            <w:vAlign w:val="bottom"/>
          </w:tcPr>
          <w:p>
            <w:pPr>
              <w:spacing w:after="0"/>
              <w:rPr>
                <w:sz w:val="17"/>
                <w:szCs w:val="17"/>
                <w:color w:val="auto"/>
              </w:rPr>
            </w:pPr>
          </w:p>
        </w:tc>
        <w:tc>
          <w:tcPr>
            <w:tcW w:w="116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w:t>
            </w:r>
          </w:p>
        </w:tc>
      </w:tr>
      <w:tr>
        <w:trPr>
          <w:trHeight w:val="405"/>
        </w:trPr>
        <w:tc>
          <w:tcPr>
            <w:tcW w:w="4220" w:type="dxa"/>
            <w:vAlign w:val="bottom"/>
          </w:tcPr>
          <w:p>
            <w:pPr>
              <w:ind w:left="320"/>
              <w:spacing w:after="0"/>
              <w:rPr>
                <w:sz w:val="20"/>
                <w:szCs w:val="20"/>
                <w:color w:val="auto"/>
              </w:rPr>
            </w:pPr>
            <w:r>
              <w:rPr>
                <w:rFonts w:ascii="Courier New" w:cs="Courier New" w:eastAsia="Courier New" w:hAnsi="Courier New"/>
                <w:sz w:val="18"/>
                <w:szCs w:val="18"/>
                <w:color w:val="auto"/>
              </w:rPr>
              <w:t>Common stock, $.16 2/3 par value,</w:t>
            </w:r>
          </w:p>
        </w:tc>
        <w:tc>
          <w:tcPr>
            <w:tcW w:w="64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160" w:type="dxa"/>
            <w:vAlign w:val="bottom"/>
          </w:tcPr>
          <w:p>
            <w:pPr>
              <w:spacing w:after="0"/>
              <w:rPr>
                <w:sz w:val="24"/>
                <w:szCs w:val="24"/>
                <w:color w:val="auto"/>
              </w:rPr>
            </w:pPr>
          </w:p>
        </w:tc>
      </w:tr>
      <w:tr>
        <w:trPr>
          <w:trHeight w:val="203"/>
        </w:trPr>
        <w:tc>
          <w:tcPr>
            <w:tcW w:w="422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600,000,000 shares authorized,</w:t>
            </w:r>
          </w:p>
        </w:tc>
        <w:tc>
          <w:tcPr>
            <w:tcW w:w="64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160" w:type="dxa"/>
            <w:vAlign w:val="bottom"/>
          </w:tcPr>
          <w:p>
            <w:pPr>
              <w:spacing w:after="0"/>
              <w:rPr>
                <w:sz w:val="17"/>
                <w:szCs w:val="17"/>
                <w:color w:val="auto"/>
              </w:rPr>
            </w:pPr>
          </w:p>
        </w:tc>
      </w:tr>
      <w:tr>
        <w:trPr>
          <w:trHeight w:val="203"/>
        </w:trPr>
        <w:tc>
          <w:tcPr>
            <w:tcW w:w="422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163,927,212 shares issued</w:t>
            </w:r>
          </w:p>
        </w:tc>
        <w:tc>
          <w:tcPr>
            <w:tcW w:w="64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160" w:type="dxa"/>
            <w:vAlign w:val="bottom"/>
          </w:tcPr>
          <w:p>
            <w:pPr>
              <w:spacing w:after="0"/>
              <w:rPr>
                <w:sz w:val="17"/>
                <w:szCs w:val="17"/>
                <w:color w:val="auto"/>
              </w:rPr>
            </w:pPr>
          </w:p>
        </w:tc>
      </w:tr>
      <w:tr>
        <w:trPr>
          <w:trHeight w:val="203"/>
        </w:trPr>
        <w:tc>
          <w:tcPr>
            <w:tcW w:w="422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(161,941,094 in November 1997,</w:t>
            </w:r>
          </w:p>
        </w:tc>
        <w:tc>
          <w:tcPr>
            <w:tcW w:w="64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160" w:type="dxa"/>
            <w:vAlign w:val="bottom"/>
          </w:tcPr>
          <w:p>
            <w:pPr>
              <w:spacing w:after="0"/>
              <w:rPr>
                <w:sz w:val="17"/>
                <w:szCs w:val="17"/>
                <w:color w:val="auto"/>
              </w:rPr>
            </w:pPr>
          </w:p>
        </w:tc>
      </w:tr>
      <w:tr>
        <w:trPr>
          <w:trHeight w:val="203"/>
        </w:trPr>
        <w:tc>
          <w:tcPr>
            <w:tcW w:w="422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161,296,898 in August 1997)</w:t>
            </w:r>
          </w:p>
        </w:tc>
        <w:tc>
          <w:tcPr>
            <w:tcW w:w="640" w:type="dxa"/>
            <w:vAlign w:val="bottom"/>
          </w:tcPr>
          <w:p>
            <w:pPr>
              <w:spacing w:after="0"/>
              <w:rPr>
                <w:sz w:val="17"/>
                <w:szCs w:val="17"/>
                <w:color w:val="auto"/>
              </w:rPr>
            </w:pPr>
          </w:p>
        </w:tc>
        <w:tc>
          <w:tcPr>
            <w:tcW w:w="1320" w:type="dxa"/>
            <w:vAlign w:val="bottom"/>
          </w:tcPr>
          <w:p>
            <w:pPr>
              <w:jc w:val="right"/>
              <w:ind w:right="292"/>
              <w:spacing w:after="0" w:line="203" w:lineRule="exact"/>
              <w:rPr>
                <w:sz w:val="20"/>
                <w:szCs w:val="20"/>
                <w:color w:val="auto"/>
              </w:rPr>
            </w:pPr>
            <w:r>
              <w:rPr>
                <w:rFonts w:ascii="Courier New" w:cs="Courier New" w:eastAsia="Courier New" w:hAnsi="Courier New"/>
                <w:sz w:val="18"/>
                <w:szCs w:val="18"/>
                <w:color w:val="auto"/>
              </w:rPr>
              <w:t>27,322</w:t>
            </w:r>
          </w:p>
        </w:tc>
        <w:tc>
          <w:tcPr>
            <w:tcW w:w="560" w:type="dxa"/>
            <w:vAlign w:val="bottom"/>
          </w:tcPr>
          <w:p>
            <w:pPr>
              <w:spacing w:after="0"/>
              <w:rPr>
                <w:sz w:val="17"/>
                <w:szCs w:val="17"/>
                <w:color w:val="auto"/>
              </w:rPr>
            </w:pPr>
          </w:p>
        </w:tc>
        <w:tc>
          <w:tcPr>
            <w:tcW w:w="1440" w:type="dxa"/>
            <w:vAlign w:val="bottom"/>
          </w:tcPr>
          <w:p>
            <w:pPr>
              <w:jc w:val="right"/>
              <w:ind w:right="392"/>
              <w:spacing w:after="0" w:line="203" w:lineRule="exact"/>
              <w:rPr>
                <w:sz w:val="20"/>
                <w:szCs w:val="20"/>
                <w:color w:val="auto"/>
              </w:rPr>
            </w:pPr>
            <w:r>
              <w:rPr>
                <w:rFonts w:ascii="Courier New" w:cs="Courier New" w:eastAsia="Courier New" w:hAnsi="Courier New"/>
                <w:sz w:val="18"/>
                <w:szCs w:val="18"/>
                <w:color w:val="auto"/>
              </w:rPr>
              <w:t>26,991</w:t>
            </w:r>
          </w:p>
        </w:tc>
        <w:tc>
          <w:tcPr>
            <w:tcW w:w="460" w:type="dxa"/>
            <w:vAlign w:val="bottom"/>
          </w:tcPr>
          <w:p>
            <w:pPr>
              <w:spacing w:after="0"/>
              <w:rPr>
                <w:sz w:val="17"/>
                <w:szCs w:val="17"/>
                <w:color w:val="auto"/>
              </w:rPr>
            </w:pPr>
          </w:p>
        </w:tc>
        <w:tc>
          <w:tcPr>
            <w:tcW w:w="116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26,883</w:t>
            </w:r>
          </w:p>
        </w:tc>
      </w:tr>
      <w:tr>
        <w:trPr>
          <w:trHeight w:val="405"/>
        </w:trPr>
        <w:tc>
          <w:tcPr>
            <w:tcW w:w="4220" w:type="dxa"/>
            <w:vAlign w:val="bottom"/>
          </w:tcPr>
          <w:p>
            <w:pPr>
              <w:ind w:left="320"/>
              <w:spacing w:after="0"/>
              <w:rPr>
                <w:sz w:val="20"/>
                <w:szCs w:val="20"/>
                <w:color w:val="auto"/>
              </w:rPr>
            </w:pPr>
            <w:r>
              <w:rPr>
                <w:rFonts w:ascii="Courier New" w:cs="Courier New" w:eastAsia="Courier New" w:hAnsi="Courier New"/>
                <w:sz w:val="18"/>
                <w:szCs w:val="18"/>
                <w:color w:val="auto"/>
              </w:rPr>
              <w:t>Capital in excess of par value</w:t>
            </w:r>
          </w:p>
        </w:tc>
        <w:tc>
          <w:tcPr>
            <w:tcW w:w="640" w:type="dxa"/>
            <w:vAlign w:val="bottom"/>
          </w:tcPr>
          <w:p>
            <w:pPr>
              <w:spacing w:after="0"/>
              <w:rPr>
                <w:sz w:val="24"/>
                <w:szCs w:val="24"/>
                <w:color w:val="auto"/>
              </w:rPr>
            </w:pPr>
          </w:p>
        </w:tc>
        <w:tc>
          <w:tcPr>
            <w:tcW w:w="1320" w:type="dxa"/>
            <w:vAlign w:val="bottom"/>
          </w:tcPr>
          <w:p>
            <w:pPr>
              <w:jc w:val="right"/>
              <w:ind w:right="292"/>
              <w:spacing w:after="0"/>
              <w:rPr>
                <w:sz w:val="20"/>
                <w:szCs w:val="20"/>
                <w:color w:val="auto"/>
              </w:rPr>
            </w:pPr>
            <w:r>
              <w:rPr>
                <w:rFonts w:ascii="Courier New" w:cs="Courier New" w:eastAsia="Courier New" w:hAnsi="Courier New"/>
                <w:sz w:val="18"/>
                <w:szCs w:val="18"/>
                <w:color w:val="auto"/>
              </w:rPr>
              <w:t>232,437</w:t>
            </w:r>
          </w:p>
        </w:tc>
        <w:tc>
          <w:tcPr>
            <w:tcW w:w="560" w:type="dxa"/>
            <w:vAlign w:val="bottom"/>
          </w:tcPr>
          <w:p>
            <w:pPr>
              <w:spacing w:after="0"/>
              <w:rPr>
                <w:sz w:val="24"/>
                <w:szCs w:val="24"/>
                <w:color w:val="auto"/>
              </w:rPr>
            </w:pPr>
          </w:p>
        </w:tc>
        <w:tc>
          <w:tcPr>
            <w:tcW w:w="1440" w:type="dxa"/>
            <w:vAlign w:val="bottom"/>
          </w:tcPr>
          <w:p>
            <w:pPr>
              <w:jc w:val="right"/>
              <w:ind w:right="392"/>
              <w:spacing w:after="0"/>
              <w:rPr>
                <w:sz w:val="20"/>
                <w:szCs w:val="20"/>
                <w:color w:val="auto"/>
              </w:rPr>
            </w:pPr>
            <w:r>
              <w:rPr>
                <w:rFonts w:ascii="Courier New" w:cs="Courier New" w:eastAsia="Courier New" w:hAnsi="Courier New"/>
                <w:sz w:val="18"/>
                <w:szCs w:val="18"/>
                <w:color w:val="auto"/>
              </w:rPr>
              <w:t>223,885</w:t>
            </w:r>
          </w:p>
        </w:tc>
        <w:tc>
          <w:tcPr>
            <w:tcW w:w="460" w:type="dxa"/>
            <w:vAlign w:val="bottom"/>
          </w:tcPr>
          <w:p>
            <w:pPr>
              <w:spacing w:after="0"/>
              <w:rPr>
                <w:sz w:val="24"/>
                <w:szCs w:val="24"/>
                <w:color w:val="auto"/>
              </w:rPr>
            </w:pPr>
          </w:p>
        </w:tc>
        <w:tc>
          <w:tcPr>
            <w:tcW w:w="1160" w:type="dxa"/>
            <w:vAlign w:val="bottom"/>
          </w:tcPr>
          <w:p>
            <w:pPr>
              <w:jc w:val="right"/>
              <w:ind w:right="112"/>
              <w:spacing w:after="0"/>
              <w:rPr>
                <w:sz w:val="20"/>
                <w:szCs w:val="20"/>
                <w:color w:val="auto"/>
              </w:rPr>
            </w:pPr>
            <w:r>
              <w:rPr>
                <w:rFonts w:ascii="Courier New" w:cs="Courier New" w:eastAsia="Courier New" w:hAnsi="Courier New"/>
                <w:sz w:val="18"/>
                <w:szCs w:val="18"/>
                <w:color w:val="auto"/>
              </w:rPr>
              <w:t>194,909</w:t>
            </w:r>
          </w:p>
        </w:tc>
      </w:tr>
      <w:tr>
        <w:trPr>
          <w:trHeight w:val="203"/>
        </w:trPr>
        <w:tc>
          <w:tcPr>
            <w:tcW w:w="422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Retained earnings</w:t>
            </w:r>
          </w:p>
        </w:tc>
        <w:tc>
          <w:tcPr>
            <w:tcW w:w="640" w:type="dxa"/>
            <w:vAlign w:val="bottom"/>
          </w:tcPr>
          <w:p>
            <w:pPr>
              <w:spacing w:after="0"/>
              <w:rPr>
                <w:sz w:val="17"/>
                <w:szCs w:val="17"/>
                <w:color w:val="auto"/>
              </w:rPr>
            </w:pPr>
          </w:p>
        </w:tc>
        <w:tc>
          <w:tcPr>
            <w:tcW w:w="1320" w:type="dxa"/>
            <w:vAlign w:val="bottom"/>
          </w:tcPr>
          <w:p>
            <w:pPr>
              <w:jc w:val="right"/>
              <w:ind w:right="292"/>
              <w:spacing w:after="0" w:line="203" w:lineRule="exact"/>
              <w:rPr>
                <w:sz w:val="20"/>
                <w:szCs w:val="20"/>
                <w:color w:val="auto"/>
              </w:rPr>
            </w:pPr>
            <w:r>
              <w:rPr>
                <w:rFonts w:ascii="Courier New" w:cs="Courier New" w:eastAsia="Courier New" w:hAnsi="Courier New"/>
                <w:sz w:val="18"/>
                <w:szCs w:val="18"/>
                <w:color w:val="auto"/>
              </w:rPr>
              <w:t>933,099</w:t>
            </w:r>
          </w:p>
        </w:tc>
        <w:tc>
          <w:tcPr>
            <w:tcW w:w="560" w:type="dxa"/>
            <w:vAlign w:val="bottom"/>
          </w:tcPr>
          <w:p>
            <w:pPr>
              <w:spacing w:after="0"/>
              <w:rPr>
                <w:sz w:val="17"/>
                <w:szCs w:val="17"/>
                <w:color w:val="auto"/>
              </w:rPr>
            </w:pPr>
          </w:p>
        </w:tc>
        <w:tc>
          <w:tcPr>
            <w:tcW w:w="1440" w:type="dxa"/>
            <w:vAlign w:val="bottom"/>
          </w:tcPr>
          <w:p>
            <w:pPr>
              <w:jc w:val="right"/>
              <w:ind w:right="392"/>
              <w:spacing w:after="0" w:line="203" w:lineRule="exact"/>
              <w:rPr>
                <w:sz w:val="20"/>
                <w:szCs w:val="20"/>
                <w:color w:val="auto"/>
              </w:rPr>
            </w:pPr>
            <w:r>
              <w:rPr>
                <w:rFonts w:ascii="Courier New" w:cs="Courier New" w:eastAsia="Courier New" w:hAnsi="Courier New"/>
                <w:sz w:val="18"/>
                <w:szCs w:val="18"/>
                <w:color w:val="auto"/>
              </w:rPr>
              <w:t>831,584</w:t>
            </w:r>
          </w:p>
        </w:tc>
        <w:tc>
          <w:tcPr>
            <w:tcW w:w="460" w:type="dxa"/>
            <w:vAlign w:val="bottom"/>
          </w:tcPr>
          <w:p>
            <w:pPr>
              <w:spacing w:after="0"/>
              <w:rPr>
                <w:sz w:val="17"/>
                <w:szCs w:val="17"/>
                <w:color w:val="auto"/>
              </w:rPr>
            </w:pPr>
          </w:p>
        </w:tc>
        <w:tc>
          <w:tcPr>
            <w:tcW w:w="116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780,632</w:t>
            </w:r>
          </w:p>
        </w:tc>
      </w:tr>
      <w:tr>
        <w:trPr>
          <w:trHeight w:val="203"/>
        </w:trPr>
        <w:tc>
          <w:tcPr>
            <w:tcW w:w="422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Cumulative translation adjustment</w:t>
            </w:r>
          </w:p>
        </w:tc>
        <w:tc>
          <w:tcPr>
            <w:tcW w:w="640" w:type="dxa"/>
            <w:vAlign w:val="bottom"/>
          </w:tcPr>
          <w:p>
            <w:pPr>
              <w:spacing w:after="0"/>
              <w:rPr>
                <w:sz w:val="17"/>
                <w:szCs w:val="17"/>
                <w:color w:val="auto"/>
              </w:rPr>
            </w:pPr>
          </w:p>
        </w:tc>
        <w:tc>
          <w:tcPr>
            <w:tcW w:w="1320" w:type="dxa"/>
            <w:vAlign w:val="bottom"/>
          </w:tcPr>
          <w:p>
            <w:pPr>
              <w:jc w:val="right"/>
              <w:ind w:right="292"/>
              <w:spacing w:after="0" w:line="203" w:lineRule="exact"/>
              <w:rPr>
                <w:sz w:val="20"/>
                <w:szCs w:val="20"/>
                <w:color w:val="auto"/>
              </w:rPr>
            </w:pPr>
            <w:r>
              <w:rPr>
                <w:rFonts w:ascii="Courier New" w:cs="Courier New" w:eastAsia="Courier New" w:hAnsi="Courier New"/>
                <w:sz w:val="18"/>
                <w:szCs w:val="18"/>
                <w:color w:val="auto"/>
              </w:rPr>
              <w:t>6,925</w:t>
            </w:r>
          </w:p>
        </w:tc>
        <w:tc>
          <w:tcPr>
            <w:tcW w:w="560" w:type="dxa"/>
            <w:vAlign w:val="bottom"/>
          </w:tcPr>
          <w:p>
            <w:pPr>
              <w:spacing w:after="0"/>
              <w:rPr>
                <w:sz w:val="17"/>
                <w:szCs w:val="17"/>
                <w:color w:val="auto"/>
              </w:rPr>
            </w:pPr>
          </w:p>
        </w:tc>
        <w:tc>
          <w:tcPr>
            <w:tcW w:w="1440" w:type="dxa"/>
            <w:vAlign w:val="bottom"/>
          </w:tcPr>
          <w:p>
            <w:pPr>
              <w:jc w:val="right"/>
              <w:ind w:right="392"/>
              <w:spacing w:after="0" w:line="203" w:lineRule="exact"/>
              <w:rPr>
                <w:sz w:val="20"/>
                <w:szCs w:val="20"/>
                <w:color w:val="auto"/>
              </w:rPr>
            </w:pPr>
            <w:r>
              <w:rPr>
                <w:rFonts w:ascii="Courier New" w:cs="Courier New" w:eastAsia="Courier New" w:hAnsi="Courier New"/>
                <w:sz w:val="18"/>
                <w:szCs w:val="18"/>
                <w:color w:val="auto"/>
              </w:rPr>
              <w:t>6,724</w:t>
            </w:r>
          </w:p>
        </w:tc>
        <w:tc>
          <w:tcPr>
            <w:tcW w:w="460" w:type="dxa"/>
            <w:vAlign w:val="bottom"/>
          </w:tcPr>
          <w:p>
            <w:pPr>
              <w:spacing w:after="0"/>
              <w:rPr>
                <w:sz w:val="17"/>
                <w:szCs w:val="17"/>
                <w:color w:val="auto"/>
              </w:rPr>
            </w:pPr>
          </w:p>
        </w:tc>
        <w:tc>
          <w:tcPr>
            <w:tcW w:w="116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6,062</w:t>
            </w:r>
          </w:p>
        </w:tc>
      </w:tr>
      <w:tr>
        <w:trPr>
          <w:trHeight w:val="203"/>
        </w:trPr>
        <w:tc>
          <w:tcPr>
            <w:tcW w:w="4220" w:type="dxa"/>
            <w:vAlign w:val="bottom"/>
          </w:tcPr>
          <w:p>
            <w:pPr>
              <w:spacing w:after="0"/>
              <w:rPr>
                <w:sz w:val="17"/>
                <w:szCs w:val="17"/>
                <w:color w:val="auto"/>
              </w:rPr>
            </w:pPr>
          </w:p>
        </w:tc>
        <w:tc>
          <w:tcPr>
            <w:tcW w:w="1960" w:type="dxa"/>
            <w:vAlign w:val="bottom"/>
            <w:gridSpan w:val="2"/>
          </w:tcPr>
          <w:p>
            <w:pPr>
              <w:jc w:val="right"/>
              <w:ind w:right="292"/>
              <w:spacing w:after="0" w:line="203" w:lineRule="exact"/>
              <w:rPr>
                <w:sz w:val="20"/>
                <w:szCs w:val="20"/>
                <w:color w:val="auto"/>
              </w:rPr>
            </w:pPr>
            <w:r>
              <w:rPr>
                <w:rFonts w:ascii="Courier New" w:cs="Courier New" w:eastAsia="Courier New" w:hAnsi="Courier New"/>
                <w:sz w:val="18"/>
                <w:szCs w:val="18"/>
                <w:color w:val="auto"/>
              </w:rPr>
              <w:t>----------</w:t>
            </w:r>
          </w:p>
        </w:tc>
        <w:tc>
          <w:tcPr>
            <w:tcW w:w="2000" w:type="dxa"/>
            <w:vAlign w:val="bottom"/>
            <w:gridSpan w:val="2"/>
          </w:tcPr>
          <w:p>
            <w:pPr>
              <w:jc w:val="right"/>
              <w:ind w:right="392"/>
              <w:spacing w:after="0" w:line="203" w:lineRule="exact"/>
              <w:rPr>
                <w:sz w:val="20"/>
                <w:szCs w:val="20"/>
                <w:color w:val="auto"/>
              </w:rPr>
            </w:pPr>
            <w:r>
              <w:rPr>
                <w:rFonts w:ascii="Courier New" w:cs="Courier New" w:eastAsia="Courier New" w:hAnsi="Courier New"/>
                <w:sz w:val="18"/>
                <w:szCs w:val="18"/>
                <w:color w:val="auto"/>
              </w:rPr>
              <w:t>----------</w:t>
            </w:r>
          </w:p>
        </w:tc>
        <w:tc>
          <w:tcPr>
            <w:tcW w:w="1620" w:type="dxa"/>
            <w:vAlign w:val="bottom"/>
            <w:gridSpan w:val="2"/>
          </w:tcPr>
          <w:p>
            <w:pPr>
              <w:jc w:val="right"/>
              <w:ind w:right="11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42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320" w:type="dxa"/>
            <w:vAlign w:val="bottom"/>
          </w:tcPr>
          <w:p>
            <w:pPr>
              <w:jc w:val="right"/>
              <w:ind w:right="292"/>
              <w:spacing w:after="0" w:line="203" w:lineRule="exact"/>
              <w:rPr>
                <w:sz w:val="20"/>
                <w:szCs w:val="20"/>
                <w:color w:val="auto"/>
              </w:rPr>
            </w:pPr>
            <w:r>
              <w:rPr>
                <w:rFonts w:ascii="Courier New" w:cs="Courier New" w:eastAsia="Courier New" w:hAnsi="Courier New"/>
                <w:sz w:val="18"/>
                <w:szCs w:val="18"/>
                <w:color w:val="auto"/>
                <w:w w:val="94"/>
              </w:rPr>
              <w:t>1,199,783</w:t>
            </w:r>
          </w:p>
        </w:tc>
        <w:tc>
          <w:tcPr>
            <w:tcW w:w="560" w:type="dxa"/>
            <w:vAlign w:val="bottom"/>
          </w:tcPr>
          <w:p>
            <w:pPr>
              <w:spacing w:after="0"/>
              <w:rPr>
                <w:sz w:val="17"/>
                <w:szCs w:val="17"/>
                <w:color w:val="auto"/>
              </w:rPr>
            </w:pPr>
          </w:p>
        </w:tc>
        <w:tc>
          <w:tcPr>
            <w:tcW w:w="1440" w:type="dxa"/>
            <w:vAlign w:val="bottom"/>
          </w:tcPr>
          <w:p>
            <w:pPr>
              <w:jc w:val="right"/>
              <w:ind w:right="392"/>
              <w:spacing w:after="0" w:line="203" w:lineRule="exact"/>
              <w:rPr>
                <w:sz w:val="20"/>
                <w:szCs w:val="20"/>
                <w:color w:val="auto"/>
              </w:rPr>
            </w:pPr>
            <w:r>
              <w:rPr>
                <w:rFonts w:ascii="Courier New" w:cs="Courier New" w:eastAsia="Courier New" w:hAnsi="Courier New"/>
                <w:sz w:val="18"/>
                <w:szCs w:val="18"/>
                <w:color w:val="auto"/>
                <w:w w:val="96"/>
              </w:rPr>
              <w:t>1,089,184</w:t>
            </w:r>
          </w:p>
        </w:tc>
        <w:tc>
          <w:tcPr>
            <w:tcW w:w="460" w:type="dxa"/>
            <w:vAlign w:val="bottom"/>
          </w:tcPr>
          <w:p>
            <w:pPr>
              <w:spacing w:after="0"/>
              <w:rPr>
                <w:sz w:val="17"/>
                <w:szCs w:val="17"/>
                <w:color w:val="auto"/>
              </w:rPr>
            </w:pPr>
          </w:p>
        </w:tc>
        <w:tc>
          <w:tcPr>
            <w:tcW w:w="116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w w:val="96"/>
              </w:rPr>
              <w:t>1,008,486</w:t>
            </w:r>
          </w:p>
        </w:tc>
      </w:tr>
      <w:tr>
        <w:trPr>
          <w:trHeight w:val="203"/>
        </w:trPr>
        <w:tc>
          <w:tcPr>
            <w:tcW w:w="422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Less 1,309,917 shares in treasury,</w:t>
            </w:r>
          </w:p>
        </w:tc>
        <w:tc>
          <w:tcPr>
            <w:tcW w:w="64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160" w:type="dxa"/>
            <w:vAlign w:val="bottom"/>
          </w:tcPr>
          <w:p>
            <w:pPr>
              <w:spacing w:after="0"/>
              <w:rPr>
                <w:sz w:val="17"/>
                <w:szCs w:val="17"/>
                <w:color w:val="auto"/>
              </w:rPr>
            </w:pPr>
          </w:p>
        </w:tc>
      </w:tr>
      <w:tr>
        <w:trPr>
          <w:trHeight w:val="203"/>
        </w:trPr>
        <w:tc>
          <w:tcPr>
            <w:tcW w:w="422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at cost (35,094 in November 1997</w:t>
            </w:r>
          </w:p>
        </w:tc>
        <w:tc>
          <w:tcPr>
            <w:tcW w:w="64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160" w:type="dxa"/>
            <w:vAlign w:val="bottom"/>
          </w:tcPr>
          <w:p>
            <w:pPr>
              <w:spacing w:after="0"/>
              <w:rPr>
                <w:sz w:val="17"/>
                <w:szCs w:val="17"/>
                <w:color w:val="auto"/>
              </w:rPr>
            </w:pPr>
          </w:p>
        </w:tc>
      </w:tr>
      <w:tr>
        <w:trPr>
          <w:trHeight w:val="203"/>
        </w:trPr>
        <w:tc>
          <w:tcPr>
            <w:tcW w:w="422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and 10,186 in August 1997)</w:t>
            </w:r>
          </w:p>
        </w:tc>
        <w:tc>
          <w:tcPr>
            <w:tcW w:w="640" w:type="dxa"/>
            <w:vAlign w:val="bottom"/>
          </w:tcPr>
          <w:p>
            <w:pPr>
              <w:spacing w:after="0"/>
              <w:rPr>
                <w:sz w:val="17"/>
                <w:szCs w:val="17"/>
                <w:color w:val="auto"/>
              </w:rPr>
            </w:pPr>
          </w:p>
        </w:tc>
        <w:tc>
          <w:tcPr>
            <w:tcW w:w="1320" w:type="dxa"/>
            <w:vAlign w:val="bottom"/>
          </w:tcPr>
          <w:p>
            <w:pPr>
              <w:jc w:val="right"/>
              <w:ind w:right="292"/>
              <w:spacing w:after="0" w:line="203" w:lineRule="exact"/>
              <w:rPr>
                <w:sz w:val="20"/>
                <w:szCs w:val="20"/>
                <w:color w:val="auto"/>
              </w:rPr>
            </w:pPr>
            <w:r>
              <w:rPr>
                <w:rFonts w:ascii="Courier New" w:cs="Courier New" w:eastAsia="Courier New" w:hAnsi="Courier New"/>
                <w:sz w:val="18"/>
                <w:szCs w:val="18"/>
                <w:color w:val="auto"/>
              </w:rPr>
              <w:t>30,114</w:t>
            </w:r>
          </w:p>
        </w:tc>
        <w:tc>
          <w:tcPr>
            <w:tcW w:w="560" w:type="dxa"/>
            <w:vAlign w:val="bottom"/>
          </w:tcPr>
          <w:p>
            <w:pPr>
              <w:spacing w:after="0"/>
              <w:rPr>
                <w:sz w:val="17"/>
                <w:szCs w:val="17"/>
                <w:color w:val="auto"/>
              </w:rPr>
            </w:pPr>
          </w:p>
        </w:tc>
        <w:tc>
          <w:tcPr>
            <w:tcW w:w="1440" w:type="dxa"/>
            <w:vAlign w:val="bottom"/>
          </w:tcPr>
          <w:p>
            <w:pPr>
              <w:jc w:val="right"/>
              <w:ind w:right="392"/>
              <w:spacing w:after="0" w:line="203" w:lineRule="exact"/>
              <w:rPr>
                <w:sz w:val="20"/>
                <w:szCs w:val="20"/>
                <w:color w:val="auto"/>
              </w:rPr>
            </w:pPr>
            <w:r>
              <w:rPr>
                <w:rFonts w:ascii="Courier New" w:cs="Courier New" w:eastAsia="Courier New" w:hAnsi="Courier New"/>
                <w:sz w:val="18"/>
                <w:szCs w:val="18"/>
                <w:color w:val="auto"/>
              </w:rPr>
              <w:t>1,054</w:t>
            </w:r>
          </w:p>
        </w:tc>
        <w:tc>
          <w:tcPr>
            <w:tcW w:w="460" w:type="dxa"/>
            <w:vAlign w:val="bottom"/>
          </w:tcPr>
          <w:p>
            <w:pPr>
              <w:spacing w:after="0"/>
              <w:rPr>
                <w:sz w:val="17"/>
                <w:szCs w:val="17"/>
                <w:color w:val="auto"/>
              </w:rPr>
            </w:pPr>
          </w:p>
        </w:tc>
        <w:tc>
          <w:tcPr>
            <w:tcW w:w="116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316</w:t>
            </w:r>
          </w:p>
        </w:tc>
      </w:tr>
      <w:tr>
        <w:trPr>
          <w:trHeight w:val="203"/>
        </w:trPr>
        <w:tc>
          <w:tcPr>
            <w:tcW w:w="4220" w:type="dxa"/>
            <w:vAlign w:val="bottom"/>
          </w:tcPr>
          <w:p>
            <w:pPr>
              <w:spacing w:after="0"/>
              <w:rPr>
                <w:sz w:val="17"/>
                <w:szCs w:val="17"/>
                <w:color w:val="auto"/>
              </w:rPr>
            </w:pPr>
          </w:p>
        </w:tc>
        <w:tc>
          <w:tcPr>
            <w:tcW w:w="1960" w:type="dxa"/>
            <w:vAlign w:val="bottom"/>
            <w:gridSpan w:val="2"/>
          </w:tcPr>
          <w:p>
            <w:pPr>
              <w:jc w:val="right"/>
              <w:ind w:right="292"/>
              <w:spacing w:after="0" w:line="203" w:lineRule="exact"/>
              <w:rPr>
                <w:sz w:val="20"/>
                <w:szCs w:val="20"/>
                <w:color w:val="auto"/>
              </w:rPr>
            </w:pPr>
            <w:r>
              <w:rPr>
                <w:rFonts w:ascii="Courier New" w:cs="Courier New" w:eastAsia="Courier New" w:hAnsi="Courier New"/>
                <w:sz w:val="18"/>
                <w:szCs w:val="18"/>
                <w:color w:val="auto"/>
              </w:rPr>
              <w:t>----------</w:t>
            </w:r>
          </w:p>
        </w:tc>
        <w:tc>
          <w:tcPr>
            <w:tcW w:w="2000" w:type="dxa"/>
            <w:vAlign w:val="bottom"/>
            <w:gridSpan w:val="2"/>
          </w:tcPr>
          <w:p>
            <w:pPr>
              <w:jc w:val="right"/>
              <w:ind w:right="392"/>
              <w:spacing w:after="0" w:line="203" w:lineRule="exact"/>
              <w:rPr>
                <w:sz w:val="20"/>
                <w:szCs w:val="20"/>
                <w:color w:val="auto"/>
              </w:rPr>
            </w:pPr>
            <w:r>
              <w:rPr>
                <w:rFonts w:ascii="Courier New" w:cs="Courier New" w:eastAsia="Courier New" w:hAnsi="Courier New"/>
                <w:sz w:val="18"/>
                <w:szCs w:val="18"/>
                <w:color w:val="auto"/>
              </w:rPr>
              <w:t>----------</w:t>
            </w:r>
          </w:p>
        </w:tc>
        <w:tc>
          <w:tcPr>
            <w:tcW w:w="1620" w:type="dxa"/>
            <w:vAlign w:val="bottom"/>
            <w:gridSpan w:val="2"/>
          </w:tcPr>
          <w:p>
            <w:pPr>
              <w:jc w:val="right"/>
              <w:ind w:right="11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4220" w:type="dxa"/>
            <w:vAlign w:val="bottom"/>
          </w:tcPr>
          <w:p>
            <w:pPr>
              <w:ind w:left="740"/>
              <w:spacing w:after="0" w:line="203" w:lineRule="exact"/>
              <w:rPr>
                <w:sz w:val="20"/>
                <w:szCs w:val="20"/>
                <w:color w:val="auto"/>
              </w:rPr>
            </w:pPr>
            <w:r>
              <w:rPr>
                <w:rFonts w:ascii="Courier New" w:cs="Courier New" w:eastAsia="Courier New" w:hAnsi="Courier New"/>
                <w:sz w:val="18"/>
                <w:szCs w:val="18"/>
                <w:color w:val="auto"/>
              </w:rPr>
              <w:t>Total stockholders' equity</w:t>
            </w:r>
          </w:p>
        </w:tc>
        <w:tc>
          <w:tcPr>
            <w:tcW w:w="640" w:type="dxa"/>
            <w:vAlign w:val="bottom"/>
          </w:tcPr>
          <w:p>
            <w:pPr>
              <w:spacing w:after="0"/>
              <w:rPr>
                <w:sz w:val="17"/>
                <w:szCs w:val="17"/>
                <w:color w:val="auto"/>
              </w:rPr>
            </w:pPr>
          </w:p>
        </w:tc>
        <w:tc>
          <w:tcPr>
            <w:tcW w:w="1320" w:type="dxa"/>
            <w:vAlign w:val="bottom"/>
          </w:tcPr>
          <w:p>
            <w:pPr>
              <w:jc w:val="right"/>
              <w:ind w:right="292"/>
              <w:spacing w:after="0" w:line="203" w:lineRule="exact"/>
              <w:rPr>
                <w:sz w:val="20"/>
                <w:szCs w:val="20"/>
                <w:color w:val="auto"/>
              </w:rPr>
            </w:pPr>
            <w:r>
              <w:rPr>
                <w:rFonts w:ascii="Courier New" w:cs="Courier New" w:eastAsia="Courier New" w:hAnsi="Courier New"/>
                <w:sz w:val="18"/>
                <w:szCs w:val="18"/>
                <w:color w:val="auto"/>
                <w:w w:val="94"/>
              </w:rPr>
              <w:t>1,169,669</w:t>
            </w:r>
          </w:p>
        </w:tc>
        <w:tc>
          <w:tcPr>
            <w:tcW w:w="560" w:type="dxa"/>
            <w:vAlign w:val="bottom"/>
          </w:tcPr>
          <w:p>
            <w:pPr>
              <w:spacing w:after="0"/>
              <w:rPr>
                <w:sz w:val="17"/>
                <w:szCs w:val="17"/>
                <w:color w:val="auto"/>
              </w:rPr>
            </w:pPr>
          </w:p>
        </w:tc>
        <w:tc>
          <w:tcPr>
            <w:tcW w:w="1440" w:type="dxa"/>
            <w:vAlign w:val="bottom"/>
          </w:tcPr>
          <w:p>
            <w:pPr>
              <w:jc w:val="right"/>
              <w:ind w:right="392"/>
              <w:spacing w:after="0" w:line="203" w:lineRule="exact"/>
              <w:rPr>
                <w:sz w:val="20"/>
                <w:szCs w:val="20"/>
                <w:color w:val="auto"/>
              </w:rPr>
            </w:pPr>
            <w:r>
              <w:rPr>
                <w:rFonts w:ascii="Courier New" w:cs="Courier New" w:eastAsia="Courier New" w:hAnsi="Courier New"/>
                <w:sz w:val="18"/>
                <w:szCs w:val="18"/>
                <w:color w:val="auto"/>
                <w:w w:val="96"/>
              </w:rPr>
              <w:t>1,088,130</w:t>
            </w:r>
          </w:p>
        </w:tc>
        <w:tc>
          <w:tcPr>
            <w:tcW w:w="460" w:type="dxa"/>
            <w:vAlign w:val="bottom"/>
          </w:tcPr>
          <w:p>
            <w:pPr>
              <w:spacing w:after="0"/>
              <w:rPr>
                <w:sz w:val="17"/>
                <w:szCs w:val="17"/>
                <w:color w:val="auto"/>
              </w:rPr>
            </w:pPr>
          </w:p>
        </w:tc>
        <w:tc>
          <w:tcPr>
            <w:tcW w:w="116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w w:val="96"/>
              </w:rPr>
              <w:t>1,008,170</w:t>
            </w:r>
          </w:p>
        </w:tc>
      </w:tr>
      <w:tr>
        <w:trPr>
          <w:trHeight w:val="203"/>
        </w:trPr>
        <w:tc>
          <w:tcPr>
            <w:tcW w:w="4220" w:type="dxa"/>
            <w:vAlign w:val="bottom"/>
          </w:tcPr>
          <w:p>
            <w:pPr>
              <w:spacing w:after="0"/>
              <w:rPr>
                <w:sz w:val="17"/>
                <w:szCs w:val="17"/>
                <w:color w:val="auto"/>
              </w:rPr>
            </w:pPr>
          </w:p>
        </w:tc>
        <w:tc>
          <w:tcPr>
            <w:tcW w:w="1960" w:type="dxa"/>
            <w:vAlign w:val="bottom"/>
            <w:gridSpan w:val="2"/>
          </w:tcPr>
          <w:p>
            <w:pPr>
              <w:jc w:val="right"/>
              <w:ind w:right="292"/>
              <w:spacing w:after="0" w:line="203" w:lineRule="exact"/>
              <w:rPr>
                <w:sz w:val="20"/>
                <w:szCs w:val="20"/>
                <w:color w:val="auto"/>
              </w:rPr>
            </w:pPr>
            <w:r>
              <w:rPr>
                <w:rFonts w:ascii="Courier New" w:cs="Courier New" w:eastAsia="Courier New" w:hAnsi="Courier New"/>
                <w:sz w:val="18"/>
                <w:szCs w:val="18"/>
                <w:color w:val="auto"/>
              </w:rPr>
              <w:t>----------</w:t>
            </w:r>
          </w:p>
        </w:tc>
        <w:tc>
          <w:tcPr>
            <w:tcW w:w="2000" w:type="dxa"/>
            <w:vAlign w:val="bottom"/>
            <w:gridSpan w:val="2"/>
          </w:tcPr>
          <w:p>
            <w:pPr>
              <w:jc w:val="right"/>
              <w:ind w:right="392"/>
              <w:spacing w:after="0" w:line="203" w:lineRule="exact"/>
              <w:rPr>
                <w:sz w:val="20"/>
                <w:szCs w:val="20"/>
                <w:color w:val="auto"/>
              </w:rPr>
            </w:pPr>
            <w:r>
              <w:rPr>
                <w:rFonts w:ascii="Courier New" w:cs="Courier New" w:eastAsia="Courier New" w:hAnsi="Courier New"/>
                <w:sz w:val="18"/>
                <w:szCs w:val="18"/>
                <w:color w:val="auto"/>
              </w:rPr>
              <w:t>----------</w:t>
            </w:r>
          </w:p>
        </w:tc>
        <w:tc>
          <w:tcPr>
            <w:tcW w:w="1620" w:type="dxa"/>
            <w:vAlign w:val="bottom"/>
            <w:gridSpan w:val="2"/>
          </w:tcPr>
          <w:p>
            <w:pPr>
              <w:jc w:val="right"/>
              <w:ind w:right="11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4220" w:type="dxa"/>
            <w:vAlign w:val="bottom"/>
          </w:tcPr>
          <w:p>
            <w:pPr>
              <w:spacing w:after="0"/>
              <w:rPr>
                <w:sz w:val="17"/>
                <w:szCs w:val="17"/>
                <w:color w:val="auto"/>
              </w:rPr>
            </w:pPr>
          </w:p>
        </w:tc>
        <w:tc>
          <w:tcPr>
            <w:tcW w:w="1960" w:type="dxa"/>
            <w:vAlign w:val="bottom"/>
            <w:gridSpan w:val="2"/>
          </w:tcPr>
          <w:p>
            <w:pPr>
              <w:jc w:val="right"/>
              <w:ind w:right="292"/>
              <w:spacing w:after="0" w:line="203" w:lineRule="exact"/>
              <w:rPr>
                <w:sz w:val="20"/>
                <w:szCs w:val="20"/>
                <w:color w:val="auto"/>
              </w:rPr>
            </w:pPr>
            <w:r>
              <w:rPr>
                <w:rFonts w:ascii="Courier New" w:cs="Courier New" w:eastAsia="Courier New" w:hAnsi="Courier New"/>
                <w:sz w:val="18"/>
                <w:szCs w:val="18"/>
                <w:color w:val="auto"/>
              </w:rPr>
              <w:t>$1,841,857</w:t>
            </w:r>
          </w:p>
        </w:tc>
        <w:tc>
          <w:tcPr>
            <w:tcW w:w="2000" w:type="dxa"/>
            <w:vAlign w:val="bottom"/>
            <w:gridSpan w:val="2"/>
          </w:tcPr>
          <w:p>
            <w:pPr>
              <w:jc w:val="right"/>
              <w:ind w:right="392"/>
              <w:spacing w:after="0" w:line="203" w:lineRule="exact"/>
              <w:rPr>
                <w:sz w:val="20"/>
                <w:szCs w:val="20"/>
                <w:color w:val="auto"/>
              </w:rPr>
            </w:pPr>
            <w:r>
              <w:rPr>
                <w:rFonts w:ascii="Courier New" w:cs="Courier New" w:eastAsia="Courier New" w:hAnsi="Courier New"/>
                <w:sz w:val="18"/>
                <w:szCs w:val="18"/>
                <w:color w:val="auto"/>
              </w:rPr>
              <w:t>$1,763,853</w:t>
            </w:r>
          </w:p>
        </w:tc>
        <w:tc>
          <w:tcPr>
            <w:tcW w:w="1620" w:type="dxa"/>
            <w:vAlign w:val="bottom"/>
            <w:gridSpan w:val="2"/>
          </w:tcPr>
          <w:p>
            <w:pPr>
              <w:jc w:val="right"/>
              <w:ind w:right="112"/>
              <w:spacing w:after="0" w:line="203" w:lineRule="exact"/>
              <w:rPr>
                <w:sz w:val="20"/>
                <w:szCs w:val="20"/>
                <w:color w:val="auto"/>
              </w:rPr>
            </w:pPr>
            <w:r>
              <w:rPr>
                <w:rFonts w:ascii="Courier New" w:cs="Courier New" w:eastAsia="Courier New" w:hAnsi="Courier New"/>
                <w:sz w:val="18"/>
                <w:szCs w:val="18"/>
                <w:color w:val="auto"/>
              </w:rPr>
              <w:t>$1,664,734</w:t>
            </w:r>
          </w:p>
        </w:tc>
      </w:tr>
      <w:tr>
        <w:trPr>
          <w:trHeight w:val="203"/>
        </w:trPr>
        <w:tc>
          <w:tcPr>
            <w:tcW w:w="4220" w:type="dxa"/>
            <w:vAlign w:val="bottom"/>
          </w:tcPr>
          <w:p>
            <w:pPr>
              <w:spacing w:after="0"/>
              <w:rPr>
                <w:sz w:val="17"/>
                <w:szCs w:val="17"/>
                <w:color w:val="auto"/>
              </w:rPr>
            </w:pPr>
          </w:p>
        </w:tc>
        <w:tc>
          <w:tcPr>
            <w:tcW w:w="1960" w:type="dxa"/>
            <w:vAlign w:val="bottom"/>
            <w:gridSpan w:val="2"/>
          </w:tcPr>
          <w:p>
            <w:pPr>
              <w:jc w:val="right"/>
              <w:ind w:right="292"/>
              <w:spacing w:after="0" w:line="203" w:lineRule="exact"/>
              <w:rPr>
                <w:sz w:val="20"/>
                <w:szCs w:val="20"/>
                <w:color w:val="auto"/>
              </w:rPr>
            </w:pPr>
            <w:r>
              <w:rPr>
                <w:rFonts w:ascii="Courier New" w:cs="Courier New" w:eastAsia="Courier New" w:hAnsi="Courier New"/>
                <w:sz w:val="18"/>
                <w:szCs w:val="18"/>
                <w:color w:val="auto"/>
              </w:rPr>
              <w:t>==========</w:t>
            </w:r>
          </w:p>
        </w:tc>
        <w:tc>
          <w:tcPr>
            <w:tcW w:w="2000" w:type="dxa"/>
            <w:vAlign w:val="bottom"/>
            <w:gridSpan w:val="2"/>
          </w:tcPr>
          <w:p>
            <w:pPr>
              <w:jc w:val="right"/>
              <w:ind w:right="392"/>
              <w:spacing w:after="0" w:line="203" w:lineRule="exact"/>
              <w:rPr>
                <w:sz w:val="20"/>
                <w:szCs w:val="20"/>
                <w:color w:val="auto"/>
              </w:rPr>
            </w:pPr>
            <w:r>
              <w:rPr>
                <w:rFonts w:ascii="Courier New" w:cs="Courier New" w:eastAsia="Courier New" w:hAnsi="Courier New"/>
                <w:sz w:val="18"/>
                <w:szCs w:val="18"/>
                <w:color w:val="auto"/>
              </w:rPr>
              <w:t>==========</w:t>
            </w:r>
          </w:p>
        </w:tc>
        <w:tc>
          <w:tcPr>
            <w:tcW w:w="1620" w:type="dxa"/>
            <w:vAlign w:val="bottom"/>
            <w:gridSpan w:val="2"/>
          </w:tcPr>
          <w:p>
            <w:pPr>
              <w:jc w:val="right"/>
              <w:ind w:right="112"/>
              <w:spacing w:after="0" w:line="203" w:lineRule="exact"/>
              <w:rPr>
                <w:sz w:val="20"/>
                <w:szCs w:val="20"/>
                <w:color w:val="auto"/>
              </w:rPr>
            </w:pPr>
            <w:r>
              <w:rPr>
                <w:rFonts w:ascii="Courier New" w:cs="Courier New" w:eastAsia="Courier New" w:hAnsi="Courier New"/>
                <w:sz w:val="18"/>
                <w:szCs w:val="18"/>
                <w:color w:val="auto"/>
              </w:rPr>
              <w:t>==========</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See accompanying notes</w:t>
      </w:r>
    </w:p>
    <w:p>
      <w:pPr>
        <w:sectPr>
          <w:pgSz w:w="11900" w:h="16838" w:orient="portrait"/>
          <w:cols w:equalWidth="0" w:num="1">
            <w:col w:w="10219"/>
          </w:cols>
          <w:pgMar w:left="240" w:top="312" w:right="1440" w:bottom="784"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ind w:left="4120"/>
        <w:spacing w:after="0"/>
        <w:rPr>
          <w:sz w:val="20"/>
          <w:szCs w:val="20"/>
          <w:color w:val="auto"/>
        </w:rPr>
      </w:pPr>
      <w:r>
        <w:rPr>
          <w:rFonts w:ascii="Courier New" w:cs="Courier New" w:eastAsia="Courier New" w:hAnsi="Courier New"/>
          <w:sz w:val="16"/>
          <w:szCs w:val="16"/>
          <w:color w:val="auto"/>
        </w:rPr>
        <w:t>5</w:t>
      </w:r>
    </w:p>
    <w:p>
      <w:pPr>
        <w:sectPr>
          <w:pgSz w:w="11900" w:h="16838" w:orient="portrait"/>
          <w:cols w:equalWidth="0" w:num="1">
            <w:col w:w="10219"/>
          </w:cols>
          <w:pgMar w:left="240" w:top="312" w:right="1440" w:bottom="784" w:gutter="0" w:footer="0" w:header="0"/>
          <w:type w:val="continuous"/>
        </w:sectPr>
      </w:pPr>
    </w:p>
    <w:bookmarkStart w:id="5" w:name="page6"/>
    <w:bookmarkEnd w:id="5"/>
    <w:p>
      <w:pPr>
        <w:ind w:left="320"/>
        <w:spacing w:after="0"/>
        <w:rPr>
          <w:sz w:val="20"/>
          <w:szCs w:val="20"/>
          <w:color w:val="auto"/>
        </w:rPr>
      </w:pPr>
      <w:r>
        <w:rPr>
          <w:rFonts w:ascii="Courier New" w:cs="Courier New" w:eastAsia="Courier New" w:hAnsi="Courier New"/>
          <w:sz w:val="18"/>
          <w:szCs w:val="18"/>
          <w:color w:val="auto"/>
        </w:rPr>
        <w:t>6</w:t>
      </w:r>
    </w:p>
    <w:p>
      <w:pPr>
        <w:spacing w:after="0" w:line="238" w:lineRule="auto"/>
        <w:rPr>
          <w:sz w:val="20"/>
          <w:szCs w:val="20"/>
          <w:color w:val="auto"/>
        </w:rPr>
      </w:pPr>
      <w:r>
        <w:rPr>
          <w:rFonts w:ascii="Courier New" w:cs="Courier New" w:eastAsia="Courier New" w:hAnsi="Courier New"/>
          <w:sz w:val="18"/>
          <w:szCs w:val="18"/>
          <w:color w:val="auto"/>
        </w:rPr>
        <w:t>ANALOG DEVICES, INC.</w:t>
      </w:r>
    </w:p>
    <w:p>
      <w:pPr>
        <w:spacing w:after="0"/>
        <w:rPr>
          <w:sz w:val="20"/>
          <w:szCs w:val="20"/>
          <w:color w:val="auto"/>
        </w:rPr>
      </w:pPr>
      <w:r>
        <w:rPr>
          <w:rFonts w:ascii="Courier New" w:cs="Courier New" w:eastAsia="Courier New" w:hAnsi="Courier New"/>
          <w:sz w:val="18"/>
          <w:szCs w:val="18"/>
          <w:color w:val="auto"/>
        </w:rPr>
        <w:t>CONDENSED CONSOLIDATED STATEMENTS OF CASH FLOWS</w:t>
      </w:r>
    </w:p>
    <w:p>
      <w:pPr>
        <w:spacing w:after="0" w:line="237" w:lineRule="auto"/>
        <w:rPr>
          <w:sz w:val="20"/>
          <w:szCs w:val="20"/>
          <w:color w:val="auto"/>
        </w:rPr>
      </w:pPr>
      <w:r>
        <w:rPr>
          <w:rFonts w:ascii="Courier New" w:cs="Courier New" w:eastAsia="Courier New" w:hAnsi="Courier New"/>
          <w:sz w:val="18"/>
          <w:szCs w:val="18"/>
          <w:color w:val="auto"/>
        </w:rPr>
        <w:t>(Unaudited)</w:t>
      </w:r>
    </w:p>
    <w:p>
      <w:pPr>
        <w:spacing w:after="0" w:line="238" w:lineRule="auto"/>
        <w:rPr>
          <w:sz w:val="20"/>
          <w:szCs w:val="20"/>
          <w:color w:val="auto"/>
        </w:rPr>
      </w:pPr>
      <w:r>
        <w:rPr>
          <w:rFonts w:ascii="Courier New" w:cs="Courier New" w:eastAsia="Courier New" w:hAnsi="Courier New"/>
          <w:sz w:val="18"/>
          <w:szCs w:val="18"/>
          <w:color w:val="auto"/>
        </w:rPr>
        <w:t>(thousands)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58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3040" w:type="dxa"/>
            <w:vAlign w:val="bottom"/>
            <w:gridSpan w:val="3"/>
          </w:tcPr>
          <w:p>
            <w:pPr>
              <w:jc w:val="right"/>
              <w:ind w:right="852"/>
              <w:spacing w:after="0"/>
              <w:rPr>
                <w:sz w:val="20"/>
                <w:szCs w:val="20"/>
                <w:color w:val="auto"/>
              </w:rPr>
            </w:pPr>
            <w:r>
              <w:rPr>
                <w:rFonts w:ascii="Courier New" w:cs="Courier New" w:eastAsia="Courier New" w:hAnsi="Courier New"/>
                <w:sz w:val="18"/>
                <w:szCs w:val="18"/>
                <w:color w:val="auto"/>
              </w:rPr>
              <w:t>Nine Months Ended</w:t>
            </w:r>
          </w:p>
        </w:tc>
      </w:tr>
      <w:tr>
        <w:trPr>
          <w:trHeight w:val="203"/>
        </w:trPr>
        <w:tc>
          <w:tcPr>
            <w:tcW w:w="5800" w:type="dxa"/>
            <w:vAlign w:val="bottom"/>
          </w:tcPr>
          <w:p>
            <w:pPr>
              <w:spacing w:after="0"/>
              <w:rPr>
                <w:sz w:val="17"/>
                <w:szCs w:val="17"/>
                <w:color w:val="auto"/>
              </w:rPr>
            </w:pPr>
          </w:p>
        </w:tc>
        <w:tc>
          <w:tcPr>
            <w:tcW w:w="3680" w:type="dxa"/>
            <w:vAlign w:val="bottom"/>
            <w:gridSpan w:val="4"/>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5800" w:type="dxa"/>
            <w:vAlign w:val="bottom"/>
          </w:tcPr>
          <w:p>
            <w:pPr>
              <w:spacing w:after="0"/>
              <w:rPr>
                <w:sz w:val="17"/>
                <w:szCs w:val="17"/>
                <w:color w:val="auto"/>
              </w:rPr>
            </w:pPr>
          </w:p>
        </w:tc>
        <w:tc>
          <w:tcPr>
            <w:tcW w:w="2000" w:type="dxa"/>
            <w:vAlign w:val="bottom"/>
            <w:gridSpan w:val="2"/>
          </w:tcPr>
          <w:p>
            <w:pPr>
              <w:jc w:val="right"/>
              <w:ind w:right="112"/>
              <w:spacing w:after="0" w:line="203" w:lineRule="exact"/>
              <w:rPr>
                <w:sz w:val="20"/>
                <w:szCs w:val="20"/>
                <w:color w:val="auto"/>
              </w:rPr>
            </w:pPr>
            <w:r>
              <w:rPr>
                <w:rFonts w:ascii="Courier New" w:cs="Courier New" w:eastAsia="Courier New" w:hAnsi="Courier New"/>
                <w:sz w:val="18"/>
                <w:szCs w:val="18"/>
                <w:color w:val="auto"/>
              </w:rPr>
              <w:t>August 1, 1998</w:t>
            </w:r>
          </w:p>
        </w:tc>
        <w:tc>
          <w:tcPr>
            <w:tcW w:w="168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August 2, 1997</w:t>
            </w:r>
          </w:p>
        </w:tc>
      </w:tr>
      <w:tr>
        <w:trPr>
          <w:trHeight w:val="203"/>
        </w:trPr>
        <w:tc>
          <w:tcPr>
            <w:tcW w:w="5800" w:type="dxa"/>
            <w:vAlign w:val="bottom"/>
          </w:tcPr>
          <w:p>
            <w:pPr>
              <w:spacing w:after="0"/>
              <w:rPr>
                <w:sz w:val="17"/>
                <w:szCs w:val="17"/>
                <w:color w:val="auto"/>
              </w:rPr>
            </w:pPr>
          </w:p>
        </w:tc>
        <w:tc>
          <w:tcPr>
            <w:tcW w:w="2000" w:type="dxa"/>
            <w:vAlign w:val="bottom"/>
            <w:gridSpan w:val="2"/>
          </w:tcPr>
          <w:p>
            <w:pPr>
              <w:jc w:val="right"/>
              <w:ind w:right="112"/>
              <w:spacing w:after="0" w:line="203" w:lineRule="exact"/>
              <w:rPr>
                <w:sz w:val="20"/>
                <w:szCs w:val="20"/>
                <w:color w:val="auto"/>
              </w:rPr>
            </w:pPr>
            <w:r>
              <w:rPr>
                <w:rFonts w:ascii="Courier New" w:cs="Courier New" w:eastAsia="Courier New" w:hAnsi="Courier New"/>
                <w:sz w:val="18"/>
                <w:szCs w:val="18"/>
                <w:color w:val="auto"/>
              </w:rPr>
              <w:t>--------------</w:t>
            </w:r>
          </w:p>
        </w:tc>
        <w:tc>
          <w:tcPr>
            <w:tcW w:w="168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608"/>
        </w:trPr>
        <w:tc>
          <w:tcPr>
            <w:tcW w:w="5800" w:type="dxa"/>
            <w:vAlign w:val="bottom"/>
          </w:tcPr>
          <w:p>
            <w:pPr>
              <w:spacing w:after="0"/>
              <w:rPr>
                <w:sz w:val="20"/>
                <w:szCs w:val="20"/>
                <w:color w:val="auto"/>
              </w:rPr>
            </w:pPr>
            <w:r>
              <w:rPr>
                <w:rFonts w:ascii="Courier New" w:cs="Courier New" w:eastAsia="Courier New" w:hAnsi="Courier New"/>
                <w:sz w:val="18"/>
                <w:szCs w:val="18"/>
                <w:color w:val="auto"/>
              </w:rPr>
              <w:t>OPERATIONS</w:t>
            </w:r>
          </w:p>
        </w:tc>
        <w:tc>
          <w:tcPr>
            <w:tcW w:w="64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140" w:type="dxa"/>
            <w:vAlign w:val="bottom"/>
          </w:tcPr>
          <w:p>
            <w:pPr>
              <w:spacing w:after="0"/>
              <w:rPr>
                <w:sz w:val="24"/>
                <w:szCs w:val="24"/>
                <w:color w:val="auto"/>
              </w:rPr>
            </w:pPr>
          </w:p>
        </w:tc>
      </w:tr>
      <w:tr>
        <w:trPr>
          <w:trHeight w:val="203"/>
        </w:trPr>
        <w:tc>
          <w:tcPr>
            <w:tcW w:w="5800" w:type="dxa"/>
            <w:vAlign w:val="bottom"/>
          </w:tcPr>
          <w:p>
            <w:pPr>
              <w:spacing w:after="0" w:line="203" w:lineRule="exact"/>
              <w:rPr>
                <w:sz w:val="20"/>
                <w:szCs w:val="20"/>
                <w:color w:val="auto"/>
              </w:rPr>
            </w:pPr>
            <w:r>
              <w:rPr>
                <w:rFonts w:ascii="Courier New" w:cs="Courier New" w:eastAsia="Courier New" w:hAnsi="Courier New"/>
                <w:sz w:val="18"/>
                <w:szCs w:val="18"/>
                <w:color w:val="auto"/>
              </w:rPr>
              <w:t>Cash flows from operations:</w:t>
            </w:r>
          </w:p>
        </w:tc>
        <w:tc>
          <w:tcPr>
            <w:tcW w:w="64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140" w:type="dxa"/>
            <w:vAlign w:val="bottom"/>
          </w:tcPr>
          <w:p>
            <w:pPr>
              <w:spacing w:after="0"/>
              <w:rPr>
                <w:sz w:val="17"/>
                <w:szCs w:val="17"/>
                <w:color w:val="auto"/>
              </w:rPr>
            </w:pPr>
          </w:p>
        </w:tc>
      </w:tr>
      <w:tr>
        <w:trPr>
          <w:trHeight w:val="203"/>
        </w:trPr>
        <w:tc>
          <w:tcPr>
            <w:tcW w:w="580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Net income</w:t>
            </w:r>
          </w:p>
        </w:tc>
        <w:tc>
          <w:tcPr>
            <w:tcW w:w="2000" w:type="dxa"/>
            <w:vAlign w:val="bottom"/>
            <w:gridSpan w:val="2"/>
          </w:tcPr>
          <w:p>
            <w:pPr>
              <w:jc w:val="right"/>
              <w:ind w:right="432"/>
              <w:spacing w:after="0" w:line="203" w:lineRule="exact"/>
              <w:rPr>
                <w:sz w:val="20"/>
                <w:szCs w:val="20"/>
                <w:color w:val="auto"/>
              </w:rPr>
            </w:pPr>
            <w:r>
              <w:rPr>
                <w:rFonts w:ascii="Courier New" w:cs="Courier New" w:eastAsia="Courier New" w:hAnsi="Courier New"/>
                <w:sz w:val="18"/>
                <w:szCs w:val="18"/>
                <w:color w:val="auto"/>
              </w:rPr>
              <w:t>$ 101,515</w:t>
            </w:r>
          </w:p>
        </w:tc>
        <w:tc>
          <w:tcPr>
            <w:tcW w:w="1680" w:type="dxa"/>
            <w:vAlign w:val="bottom"/>
            <w:gridSpan w:val="2"/>
          </w:tcPr>
          <w:p>
            <w:pPr>
              <w:jc w:val="right"/>
              <w:ind w:right="212"/>
              <w:spacing w:after="0" w:line="203" w:lineRule="exact"/>
              <w:rPr>
                <w:sz w:val="20"/>
                <w:szCs w:val="20"/>
                <w:color w:val="auto"/>
              </w:rPr>
            </w:pPr>
            <w:r>
              <w:rPr>
                <w:rFonts w:ascii="Courier New" w:cs="Courier New" w:eastAsia="Courier New" w:hAnsi="Courier New"/>
                <w:sz w:val="18"/>
                <w:szCs w:val="18"/>
                <w:color w:val="auto"/>
              </w:rPr>
              <w:t>$ 127,267</w:t>
            </w:r>
          </w:p>
        </w:tc>
      </w:tr>
      <w:tr>
        <w:trPr>
          <w:trHeight w:val="203"/>
        </w:trPr>
        <w:tc>
          <w:tcPr>
            <w:tcW w:w="580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Adjustments to reconcile net income</w:t>
            </w:r>
          </w:p>
        </w:tc>
        <w:tc>
          <w:tcPr>
            <w:tcW w:w="64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140" w:type="dxa"/>
            <w:vAlign w:val="bottom"/>
          </w:tcPr>
          <w:p>
            <w:pPr>
              <w:spacing w:after="0"/>
              <w:rPr>
                <w:sz w:val="17"/>
                <w:szCs w:val="17"/>
                <w:color w:val="auto"/>
              </w:rPr>
            </w:pPr>
          </w:p>
        </w:tc>
      </w:tr>
      <w:tr>
        <w:trPr>
          <w:trHeight w:val="203"/>
        </w:trPr>
        <w:tc>
          <w:tcPr>
            <w:tcW w:w="580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to net cash provided by operations:</w:t>
            </w:r>
          </w:p>
        </w:tc>
        <w:tc>
          <w:tcPr>
            <w:tcW w:w="64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140" w:type="dxa"/>
            <w:vAlign w:val="bottom"/>
          </w:tcPr>
          <w:p>
            <w:pPr>
              <w:spacing w:after="0"/>
              <w:rPr>
                <w:sz w:val="17"/>
                <w:szCs w:val="17"/>
                <w:color w:val="auto"/>
              </w:rPr>
            </w:pPr>
          </w:p>
        </w:tc>
      </w:tr>
      <w:tr>
        <w:trPr>
          <w:trHeight w:val="203"/>
        </w:trPr>
        <w:tc>
          <w:tcPr>
            <w:tcW w:w="5800" w:type="dxa"/>
            <w:vAlign w:val="bottom"/>
          </w:tcPr>
          <w:p>
            <w:pPr>
              <w:ind w:left="540"/>
              <w:spacing w:after="0" w:line="203" w:lineRule="exact"/>
              <w:rPr>
                <w:sz w:val="20"/>
                <w:szCs w:val="20"/>
                <w:color w:val="auto"/>
              </w:rPr>
            </w:pPr>
            <w:r>
              <w:rPr>
                <w:rFonts w:ascii="Courier New" w:cs="Courier New" w:eastAsia="Courier New" w:hAnsi="Courier New"/>
                <w:sz w:val="18"/>
                <w:szCs w:val="18"/>
                <w:color w:val="auto"/>
              </w:rPr>
              <w:t>Depreciation and amortization</w:t>
            </w:r>
          </w:p>
        </w:tc>
        <w:tc>
          <w:tcPr>
            <w:tcW w:w="640" w:type="dxa"/>
            <w:vAlign w:val="bottom"/>
          </w:tcPr>
          <w:p>
            <w:pPr>
              <w:spacing w:after="0"/>
              <w:rPr>
                <w:sz w:val="17"/>
                <w:szCs w:val="17"/>
                <w:color w:val="auto"/>
              </w:rPr>
            </w:pPr>
          </w:p>
        </w:tc>
        <w:tc>
          <w:tcPr>
            <w:tcW w:w="1360" w:type="dxa"/>
            <w:vAlign w:val="bottom"/>
          </w:tcPr>
          <w:p>
            <w:pPr>
              <w:jc w:val="right"/>
              <w:ind w:right="432"/>
              <w:spacing w:after="0" w:line="203" w:lineRule="exact"/>
              <w:rPr>
                <w:sz w:val="20"/>
                <w:szCs w:val="20"/>
                <w:color w:val="auto"/>
              </w:rPr>
            </w:pPr>
            <w:r>
              <w:rPr>
                <w:rFonts w:ascii="Courier New" w:cs="Courier New" w:eastAsia="Courier New" w:hAnsi="Courier New"/>
                <w:sz w:val="18"/>
                <w:szCs w:val="18"/>
                <w:color w:val="auto"/>
              </w:rPr>
              <w:t>93,310</w:t>
            </w:r>
          </w:p>
        </w:tc>
        <w:tc>
          <w:tcPr>
            <w:tcW w:w="540" w:type="dxa"/>
            <w:vAlign w:val="bottom"/>
          </w:tcPr>
          <w:p>
            <w:pPr>
              <w:spacing w:after="0"/>
              <w:rPr>
                <w:sz w:val="17"/>
                <w:szCs w:val="17"/>
                <w:color w:val="auto"/>
              </w:rPr>
            </w:pPr>
          </w:p>
        </w:tc>
        <w:tc>
          <w:tcPr>
            <w:tcW w:w="1140" w:type="dxa"/>
            <w:vAlign w:val="bottom"/>
          </w:tcPr>
          <w:p>
            <w:pPr>
              <w:jc w:val="right"/>
              <w:ind w:right="212"/>
              <w:spacing w:after="0" w:line="203" w:lineRule="exact"/>
              <w:rPr>
                <w:sz w:val="20"/>
                <w:szCs w:val="20"/>
                <w:color w:val="auto"/>
              </w:rPr>
            </w:pPr>
            <w:r>
              <w:rPr>
                <w:rFonts w:ascii="Courier New" w:cs="Courier New" w:eastAsia="Courier New" w:hAnsi="Courier New"/>
                <w:sz w:val="18"/>
                <w:szCs w:val="18"/>
                <w:color w:val="auto"/>
              </w:rPr>
              <w:t>75,556</w:t>
            </w:r>
          </w:p>
        </w:tc>
      </w:tr>
      <w:tr>
        <w:trPr>
          <w:trHeight w:val="203"/>
        </w:trPr>
        <w:tc>
          <w:tcPr>
            <w:tcW w:w="5800" w:type="dxa"/>
            <w:vAlign w:val="bottom"/>
          </w:tcPr>
          <w:p>
            <w:pPr>
              <w:ind w:left="540"/>
              <w:spacing w:after="0" w:line="203" w:lineRule="exact"/>
              <w:rPr>
                <w:sz w:val="20"/>
                <w:szCs w:val="20"/>
                <w:color w:val="auto"/>
              </w:rPr>
            </w:pPr>
            <w:r>
              <w:rPr>
                <w:rFonts w:ascii="Courier New" w:cs="Courier New" w:eastAsia="Courier New" w:hAnsi="Courier New"/>
                <w:sz w:val="18"/>
                <w:szCs w:val="18"/>
                <w:color w:val="auto"/>
              </w:rPr>
              <w:t>Noncash portion of restructuring charge</w:t>
            </w:r>
          </w:p>
        </w:tc>
        <w:tc>
          <w:tcPr>
            <w:tcW w:w="640" w:type="dxa"/>
            <w:vAlign w:val="bottom"/>
          </w:tcPr>
          <w:p>
            <w:pPr>
              <w:spacing w:after="0"/>
              <w:rPr>
                <w:sz w:val="17"/>
                <w:szCs w:val="17"/>
                <w:color w:val="auto"/>
              </w:rPr>
            </w:pPr>
          </w:p>
        </w:tc>
        <w:tc>
          <w:tcPr>
            <w:tcW w:w="1360" w:type="dxa"/>
            <w:vAlign w:val="bottom"/>
          </w:tcPr>
          <w:p>
            <w:pPr>
              <w:jc w:val="right"/>
              <w:ind w:right="432"/>
              <w:spacing w:after="0" w:line="203" w:lineRule="exact"/>
              <w:rPr>
                <w:sz w:val="20"/>
                <w:szCs w:val="20"/>
                <w:color w:val="auto"/>
              </w:rPr>
            </w:pPr>
            <w:r>
              <w:rPr>
                <w:rFonts w:ascii="Courier New" w:cs="Courier New" w:eastAsia="Courier New" w:hAnsi="Courier New"/>
                <w:sz w:val="18"/>
                <w:szCs w:val="18"/>
                <w:color w:val="auto"/>
              </w:rPr>
              <w:t>10,000</w:t>
            </w:r>
          </w:p>
        </w:tc>
        <w:tc>
          <w:tcPr>
            <w:tcW w:w="540" w:type="dxa"/>
            <w:vAlign w:val="bottom"/>
          </w:tcPr>
          <w:p>
            <w:pPr>
              <w:spacing w:after="0"/>
              <w:rPr>
                <w:sz w:val="17"/>
                <w:szCs w:val="17"/>
                <w:color w:val="auto"/>
              </w:rPr>
            </w:pPr>
          </w:p>
        </w:tc>
        <w:tc>
          <w:tcPr>
            <w:tcW w:w="1140" w:type="dxa"/>
            <w:vAlign w:val="bottom"/>
          </w:tcPr>
          <w:p>
            <w:pPr>
              <w:jc w:val="right"/>
              <w:ind w:right="21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5800" w:type="dxa"/>
            <w:vAlign w:val="bottom"/>
          </w:tcPr>
          <w:p>
            <w:pPr>
              <w:ind w:left="540"/>
              <w:spacing w:after="0" w:line="203" w:lineRule="exact"/>
              <w:rPr>
                <w:sz w:val="20"/>
                <w:szCs w:val="20"/>
                <w:color w:val="auto"/>
              </w:rPr>
            </w:pPr>
            <w:r>
              <w:rPr>
                <w:rFonts w:ascii="Courier New" w:cs="Courier New" w:eastAsia="Courier New" w:hAnsi="Courier New"/>
                <w:sz w:val="18"/>
                <w:szCs w:val="18"/>
                <w:color w:val="auto"/>
              </w:rPr>
              <w:t>Equity in loss of WaferTech</w:t>
            </w:r>
          </w:p>
        </w:tc>
        <w:tc>
          <w:tcPr>
            <w:tcW w:w="640" w:type="dxa"/>
            <w:vAlign w:val="bottom"/>
          </w:tcPr>
          <w:p>
            <w:pPr>
              <w:spacing w:after="0"/>
              <w:rPr>
                <w:sz w:val="17"/>
                <w:szCs w:val="17"/>
                <w:color w:val="auto"/>
              </w:rPr>
            </w:pPr>
          </w:p>
        </w:tc>
        <w:tc>
          <w:tcPr>
            <w:tcW w:w="1360" w:type="dxa"/>
            <w:vAlign w:val="bottom"/>
          </w:tcPr>
          <w:p>
            <w:pPr>
              <w:jc w:val="right"/>
              <w:ind w:right="432"/>
              <w:spacing w:after="0" w:line="203" w:lineRule="exact"/>
              <w:rPr>
                <w:sz w:val="20"/>
                <w:szCs w:val="20"/>
                <w:color w:val="auto"/>
              </w:rPr>
            </w:pPr>
            <w:r>
              <w:rPr>
                <w:rFonts w:ascii="Courier New" w:cs="Courier New" w:eastAsia="Courier New" w:hAnsi="Courier New"/>
                <w:sz w:val="18"/>
                <w:szCs w:val="18"/>
                <w:color w:val="auto"/>
              </w:rPr>
              <w:t>7,065</w:t>
            </w:r>
          </w:p>
        </w:tc>
        <w:tc>
          <w:tcPr>
            <w:tcW w:w="540" w:type="dxa"/>
            <w:vAlign w:val="bottom"/>
          </w:tcPr>
          <w:p>
            <w:pPr>
              <w:spacing w:after="0"/>
              <w:rPr>
                <w:sz w:val="17"/>
                <w:szCs w:val="17"/>
                <w:color w:val="auto"/>
              </w:rPr>
            </w:pPr>
          </w:p>
        </w:tc>
        <w:tc>
          <w:tcPr>
            <w:tcW w:w="1140" w:type="dxa"/>
            <w:vAlign w:val="bottom"/>
          </w:tcPr>
          <w:p>
            <w:pPr>
              <w:jc w:val="right"/>
              <w:ind w:right="212"/>
              <w:spacing w:after="0" w:line="203" w:lineRule="exact"/>
              <w:rPr>
                <w:sz w:val="20"/>
                <w:szCs w:val="20"/>
                <w:color w:val="auto"/>
              </w:rPr>
            </w:pPr>
            <w:r>
              <w:rPr>
                <w:rFonts w:ascii="Courier New" w:cs="Courier New" w:eastAsia="Courier New" w:hAnsi="Courier New"/>
                <w:sz w:val="18"/>
                <w:szCs w:val="18"/>
                <w:color w:val="auto"/>
              </w:rPr>
              <w:t>609</w:t>
            </w:r>
          </w:p>
        </w:tc>
      </w:tr>
      <w:tr>
        <w:trPr>
          <w:trHeight w:val="203"/>
        </w:trPr>
        <w:tc>
          <w:tcPr>
            <w:tcW w:w="5800" w:type="dxa"/>
            <w:vAlign w:val="bottom"/>
          </w:tcPr>
          <w:p>
            <w:pPr>
              <w:ind w:left="540"/>
              <w:spacing w:after="0" w:line="203" w:lineRule="exact"/>
              <w:rPr>
                <w:sz w:val="20"/>
                <w:szCs w:val="20"/>
                <w:color w:val="auto"/>
              </w:rPr>
            </w:pPr>
            <w:r>
              <w:rPr>
                <w:rFonts w:ascii="Courier New" w:cs="Courier New" w:eastAsia="Courier New" w:hAnsi="Courier New"/>
                <w:sz w:val="18"/>
                <w:szCs w:val="18"/>
                <w:color w:val="auto"/>
              </w:rPr>
              <w:t>Deferred income taxes</w:t>
            </w:r>
          </w:p>
        </w:tc>
        <w:tc>
          <w:tcPr>
            <w:tcW w:w="640" w:type="dxa"/>
            <w:vAlign w:val="bottom"/>
          </w:tcPr>
          <w:p>
            <w:pPr>
              <w:spacing w:after="0"/>
              <w:rPr>
                <w:sz w:val="17"/>
                <w:szCs w:val="17"/>
                <w:color w:val="auto"/>
              </w:rPr>
            </w:pPr>
          </w:p>
        </w:tc>
        <w:tc>
          <w:tcPr>
            <w:tcW w:w="1360" w:type="dxa"/>
            <w:vAlign w:val="bottom"/>
          </w:tcPr>
          <w:p>
            <w:pPr>
              <w:jc w:val="right"/>
              <w:ind w:right="432"/>
              <w:spacing w:after="0" w:line="203" w:lineRule="exact"/>
              <w:rPr>
                <w:sz w:val="20"/>
                <w:szCs w:val="20"/>
                <w:color w:val="auto"/>
              </w:rPr>
            </w:pPr>
            <w:r>
              <w:rPr>
                <w:rFonts w:ascii="Courier New" w:cs="Courier New" w:eastAsia="Courier New" w:hAnsi="Courier New"/>
                <w:sz w:val="18"/>
                <w:szCs w:val="18"/>
                <w:color w:val="auto"/>
              </w:rPr>
              <w:t>3,754</w:t>
            </w:r>
          </w:p>
        </w:tc>
        <w:tc>
          <w:tcPr>
            <w:tcW w:w="540" w:type="dxa"/>
            <w:vAlign w:val="bottom"/>
          </w:tcPr>
          <w:p>
            <w:pPr>
              <w:spacing w:after="0"/>
              <w:rPr>
                <w:sz w:val="17"/>
                <w:szCs w:val="17"/>
                <w:color w:val="auto"/>
              </w:rPr>
            </w:pPr>
          </w:p>
        </w:tc>
        <w:tc>
          <w:tcPr>
            <w:tcW w:w="1140" w:type="dxa"/>
            <w:vAlign w:val="bottom"/>
          </w:tcPr>
          <w:p>
            <w:pPr>
              <w:jc w:val="right"/>
              <w:ind w:right="212"/>
              <w:spacing w:after="0" w:line="203" w:lineRule="exact"/>
              <w:rPr>
                <w:sz w:val="20"/>
                <w:szCs w:val="20"/>
                <w:color w:val="auto"/>
              </w:rPr>
            </w:pPr>
            <w:r>
              <w:rPr>
                <w:rFonts w:ascii="Courier New" w:cs="Courier New" w:eastAsia="Courier New" w:hAnsi="Courier New"/>
                <w:sz w:val="18"/>
                <w:szCs w:val="18"/>
                <w:color w:val="auto"/>
              </w:rPr>
              <w:t>4,016</w:t>
            </w:r>
          </w:p>
        </w:tc>
      </w:tr>
      <w:tr>
        <w:trPr>
          <w:trHeight w:val="203"/>
        </w:trPr>
        <w:tc>
          <w:tcPr>
            <w:tcW w:w="5800" w:type="dxa"/>
            <w:vAlign w:val="bottom"/>
          </w:tcPr>
          <w:p>
            <w:pPr>
              <w:ind w:left="540"/>
              <w:spacing w:after="0" w:line="203" w:lineRule="exact"/>
              <w:rPr>
                <w:sz w:val="20"/>
                <w:szCs w:val="20"/>
                <w:color w:val="auto"/>
              </w:rPr>
            </w:pPr>
            <w:r>
              <w:rPr>
                <w:rFonts w:ascii="Courier New" w:cs="Courier New" w:eastAsia="Courier New" w:hAnsi="Courier New"/>
                <w:sz w:val="18"/>
                <w:szCs w:val="18"/>
                <w:color w:val="auto"/>
              </w:rPr>
              <w:t>Other</w:t>
            </w:r>
          </w:p>
        </w:tc>
        <w:tc>
          <w:tcPr>
            <w:tcW w:w="640" w:type="dxa"/>
            <w:vAlign w:val="bottom"/>
          </w:tcPr>
          <w:p>
            <w:pPr>
              <w:spacing w:after="0"/>
              <w:rPr>
                <w:sz w:val="17"/>
                <w:szCs w:val="17"/>
                <w:color w:val="auto"/>
              </w:rPr>
            </w:pPr>
          </w:p>
        </w:tc>
        <w:tc>
          <w:tcPr>
            <w:tcW w:w="136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(1,192)</w:t>
            </w:r>
          </w:p>
        </w:tc>
        <w:tc>
          <w:tcPr>
            <w:tcW w:w="540" w:type="dxa"/>
            <w:vAlign w:val="bottom"/>
          </w:tcPr>
          <w:p>
            <w:pPr>
              <w:spacing w:after="0"/>
              <w:rPr>
                <w:sz w:val="17"/>
                <w:szCs w:val="17"/>
                <w:color w:val="auto"/>
              </w:rPr>
            </w:pPr>
          </w:p>
        </w:tc>
        <w:tc>
          <w:tcPr>
            <w:tcW w:w="114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(807)</w:t>
            </w:r>
          </w:p>
        </w:tc>
      </w:tr>
      <w:tr>
        <w:trPr>
          <w:trHeight w:val="203"/>
        </w:trPr>
        <w:tc>
          <w:tcPr>
            <w:tcW w:w="5800" w:type="dxa"/>
            <w:vAlign w:val="bottom"/>
          </w:tcPr>
          <w:p>
            <w:pPr>
              <w:ind w:left="540"/>
              <w:spacing w:after="0" w:line="203" w:lineRule="exact"/>
              <w:rPr>
                <w:sz w:val="20"/>
                <w:szCs w:val="20"/>
                <w:color w:val="auto"/>
              </w:rPr>
            </w:pPr>
            <w:r>
              <w:rPr>
                <w:rFonts w:ascii="Courier New" w:cs="Courier New" w:eastAsia="Courier New" w:hAnsi="Courier New"/>
                <w:sz w:val="18"/>
                <w:szCs w:val="18"/>
                <w:color w:val="auto"/>
              </w:rPr>
              <w:t>Changes in operating assets and liabilities</w:t>
            </w:r>
          </w:p>
        </w:tc>
        <w:tc>
          <w:tcPr>
            <w:tcW w:w="640" w:type="dxa"/>
            <w:vAlign w:val="bottom"/>
          </w:tcPr>
          <w:p>
            <w:pPr>
              <w:spacing w:after="0"/>
              <w:rPr>
                <w:sz w:val="17"/>
                <w:szCs w:val="17"/>
                <w:color w:val="auto"/>
              </w:rPr>
            </w:pPr>
          </w:p>
        </w:tc>
        <w:tc>
          <w:tcPr>
            <w:tcW w:w="136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(17,252)</w:t>
            </w:r>
          </w:p>
        </w:tc>
        <w:tc>
          <w:tcPr>
            <w:tcW w:w="540" w:type="dxa"/>
            <w:vAlign w:val="bottom"/>
          </w:tcPr>
          <w:p>
            <w:pPr>
              <w:spacing w:after="0"/>
              <w:rPr>
                <w:sz w:val="17"/>
                <w:szCs w:val="17"/>
                <w:color w:val="auto"/>
              </w:rPr>
            </w:pPr>
          </w:p>
        </w:tc>
        <w:tc>
          <w:tcPr>
            <w:tcW w:w="114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(21,556)</w:t>
            </w:r>
          </w:p>
        </w:tc>
      </w:tr>
      <w:tr>
        <w:trPr>
          <w:trHeight w:val="203"/>
        </w:trPr>
        <w:tc>
          <w:tcPr>
            <w:tcW w:w="5800" w:type="dxa"/>
            <w:vAlign w:val="bottom"/>
          </w:tcPr>
          <w:p>
            <w:pPr>
              <w:spacing w:after="0"/>
              <w:rPr>
                <w:sz w:val="17"/>
                <w:szCs w:val="17"/>
                <w:color w:val="auto"/>
              </w:rPr>
            </w:pPr>
          </w:p>
        </w:tc>
        <w:tc>
          <w:tcPr>
            <w:tcW w:w="2000" w:type="dxa"/>
            <w:vAlign w:val="bottom"/>
            <w:gridSpan w:val="2"/>
          </w:tcPr>
          <w:p>
            <w:pPr>
              <w:jc w:val="right"/>
              <w:ind w:right="432"/>
              <w:spacing w:after="0" w:line="203" w:lineRule="exact"/>
              <w:rPr>
                <w:sz w:val="20"/>
                <w:szCs w:val="20"/>
                <w:color w:val="auto"/>
              </w:rPr>
            </w:pPr>
            <w:r>
              <w:rPr>
                <w:rFonts w:ascii="Courier New" w:cs="Courier New" w:eastAsia="Courier New" w:hAnsi="Courier New"/>
                <w:sz w:val="18"/>
                <w:szCs w:val="18"/>
                <w:color w:val="auto"/>
              </w:rPr>
              <w:t>---------</w:t>
            </w:r>
          </w:p>
        </w:tc>
        <w:tc>
          <w:tcPr>
            <w:tcW w:w="1680" w:type="dxa"/>
            <w:vAlign w:val="bottom"/>
            <w:gridSpan w:val="2"/>
          </w:tcPr>
          <w:p>
            <w:pPr>
              <w:jc w:val="right"/>
              <w:ind w:right="21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580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Total adjustments</w:t>
            </w:r>
          </w:p>
        </w:tc>
        <w:tc>
          <w:tcPr>
            <w:tcW w:w="640" w:type="dxa"/>
            <w:vAlign w:val="bottom"/>
          </w:tcPr>
          <w:p>
            <w:pPr>
              <w:spacing w:after="0"/>
              <w:rPr>
                <w:sz w:val="17"/>
                <w:szCs w:val="17"/>
                <w:color w:val="auto"/>
              </w:rPr>
            </w:pPr>
          </w:p>
        </w:tc>
        <w:tc>
          <w:tcPr>
            <w:tcW w:w="1360" w:type="dxa"/>
            <w:vAlign w:val="bottom"/>
          </w:tcPr>
          <w:p>
            <w:pPr>
              <w:jc w:val="right"/>
              <w:ind w:right="432"/>
              <w:spacing w:after="0" w:line="203" w:lineRule="exact"/>
              <w:rPr>
                <w:sz w:val="20"/>
                <w:szCs w:val="20"/>
                <w:color w:val="auto"/>
              </w:rPr>
            </w:pPr>
            <w:r>
              <w:rPr>
                <w:rFonts w:ascii="Courier New" w:cs="Courier New" w:eastAsia="Courier New" w:hAnsi="Courier New"/>
                <w:sz w:val="18"/>
                <w:szCs w:val="18"/>
                <w:color w:val="auto"/>
              </w:rPr>
              <w:t>95,685</w:t>
            </w:r>
          </w:p>
        </w:tc>
        <w:tc>
          <w:tcPr>
            <w:tcW w:w="540" w:type="dxa"/>
            <w:vAlign w:val="bottom"/>
          </w:tcPr>
          <w:p>
            <w:pPr>
              <w:spacing w:after="0"/>
              <w:rPr>
                <w:sz w:val="17"/>
                <w:szCs w:val="17"/>
                <w:color w:val="auto"/>
              </w:rPr>
            </w:pPr>
          </w:p>
        </w:tc>
        <w:tc>
          <w:tcPr>
            <w:tcW w:w="1140" w:type="dxa"/>
            <w:vAlign w:val="bottom"/>
          </w:tcPr>
          <w:p>
            <w:pPr>
              <w:jc w:val="right"/>
              <w:ind w:right="212"/>
              <w:spacing w:after="0" w:line="203" w:lineRule="exact"/>
              <w:rPr>
                <w:sz w:val="20"/>
                <w:szCs w:val="20"/>
                <w:color w:val="auto"/>
              </w:rPr>
            </w:pPr>
            <w:r>
              <w:rPr>
                <w:rFonts w:ascii="Courier New" w:cs="Courier New" w:eastAsia="Courier New" w:hAnsi="Courier New"/>
                <w:sz w:val="18"/>
                <w:szCs w:val="18"/>
                <w:color w:val="auto"/>
              </w:rPr>
              <w:t>57,818</w:t>
            </w:r>
          </w:p>
        </w:tc>
      </w:tr>
      <w:tr>
        <w:trPr>
          <w:trHeight w:val="203"/>
        </w:trPr>
        <w:tc>
          <w:tcPr>
            <w:tcW w:w="5800" w:type="dxa"/>
            <w:vAlign w:val="bottom"/>
          </w:tcPr>
          <w:p>
            <w:pPr>
              <w:spacing w:after="0"/>
              <w:rPr>
                <w:sz w:val="17"/>
                <w:szCs w:val="17"/>
                <w:color w:val="auto"/>
              </w:rPr>
            </w:pPr>
          </w:p>
        </w:tc>
        <w:tc>
          <w:tcPr>
            <w:tcW w:w="2000" w:type="dxa"/>
            <w:vAlign w:val="bottom"/>
            <w:gridSpan w:val="2"/>
          </w:tcPr>
          <w:p>
            <w:pPr>
              <w:jc w:val="right"/>
              <w:ind w:right="432"/>
              <w:spacing w:after="0" w:line="203" w:lineRule="exact"/>
              <w:rPr>
                <w:sz w:val="20"/>
                <w:szCs w:val="20"/>
                <w:color w:val="auto"/>
              </w:rPr>
            </w:pPr>
            <w:r>
              <w:rPr>
                <w:rFonts w:ascii="Courier New" w:cs="Courier New" w:eastAsia="Courier New" w:hAnsi="Courier New"/>
                <w:sz w:val="18"/>
                <w:szCs w:val="18"/>
                <w:color w:val="auto"/>
              </w:rPr>
              <w:t>---------</w:t>
            </w:r>
          </w:p>
        </w:tc>
        <w:tc>
          <w:tcPr>
            <w:tcW w:w="1680" w:type="dxa"/>
            <w:vAlign w:val="bottom"/>
            <w:gridSpan w:val="2"/>
          </w:tcPr>
          <w:p>
            <w:pPr>
              <w:jc w:val="right"/>
              <w:ind w:right="21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5800" w:type="dxa"/>
            <w:vAlign w:val="bottom"/>
          </w:tcPr>
          <w:p>
            <w:pPr>
              <w:spacing w:after="0" w:line="203" w:lineRule="exact"/>
              <w:rPr>
                <w:sz w:val="20"/>
                <w:szCs w:val="20"/>
                <w:color w:val="auto"/>
              </w:rPr>
            </w:pPr>
            <w:r>
              <w:rPr>
                <w:rFonts w:ascii="Courier New" w:cs="Courier New" w:eastAsia="Courier New" w:hAnsi="Courier New"/>
                <w:sz w:val="18"/>
                <w:szCs w:val="18"/>
                <w:color w:val="auto"/>
              </w:rPr>
              <w:t>Net cash provided by operations</w:t>
            </w:r>
          </w:p>
        </w:tc>
        <w:tc>
          <w:tcPr>
            <w:tcW w:w="640" w:type="dxa"/>
            <w:vAlign w:val="bottom"/>
          </w:tcPr>
          <w:p>
            <w:pPr>
              <w:spacing w:after="0"/>
              <w:rPr>
                <w:sz w:val="17"/>
                <w:szCs w:val="17"/>
                <w:color w:val="auto"/>
              </w:rPr>
            </w:pPr>
          </w:p>
        </w:tc>
        <w:tc>
          <w:tcPr>
            <w:tcW w:w="1360" w:type="dxa"/>
            <w:vAlign w:val="bottom"/>
          </w:tcPr>
          <w:p>
            <w:pPr>
              <w:jc w:val="right"/>
              <w:ind w:right="432"/>
              <w:spacing w:after="0" w:line="203" w:lineRule="exact"/>
              <w:rPr>
                <w:sz w:val="20"/>
                <w:szCs w:val="20"/>
                <w:color w:val="auto"/>
              </w:rPr>
            </w:pPr>
            <w:r>
              <w:rPr>
                <w:rFonts w:ascii="Courier New" w:cs="Courier New" w:eastAsia="Courier New" w:hAnsi="Courier New"/>
                <w:sz w:val="18"/>
                <w:szCs w:val="18"/>
                <w:color w:val="auto"/>
              </w:rPr>
              <w:t>197,200</w:t>
            </w:r>
          </w:p>
        </w:tc>
        <w:tc>
          <w:tcPr>
            <w:tcW w:w="540" w:type="dxa"/>
            <w:vAlign w:val="bottom"/>
          </w:tcPr>
          <w:p>
            <w:pPr>
              <w:spacing w:after="0"/>
              <w:rPr>
                <w:sz w:val="17"/>
                <w:szCs w:val="17"/>
                <w:color w:val="auto"/>
              </w:rPr>
            </w:pPr>
          </w:p>
        </w:tc>
        <w:tc>
          <w:tcPr>
            <w:tcW w:w="1140" w:type="dxa"/>
            <w:vAlign w:val="bottom"/>
          </w:tcPr>
          <w:p>
            <w:pPr>
              <w:jc w:val="right"/>
              <w:ind w:right="212"/>
              <w:spacing w:after="0" w:line="203" w:lineRule="exact"/>
              <w:rPr>
                <w:sz w:val="20"/>
                <w:szCs w:val="20"/>
                <w:color w:val="auto"/>
              </w:rPr>
            </w:pPr>
            <w:r>
              <w:rPr>
                <w:rFonts w:ascii="Courier New" w:cs="Courier New" w:eastAsia="Courier New" w:hAnsi="Courier New"/>
                <w:sz w:val="18"/>
                <w:szCs w:val="18"/>
                <w:color w:val="auto"/>
              </w:rPr>
              <w:t>185,085</w:t>
            </w:r>
          </w:p>
        </w:tc>
      </w:tr>
      <w:tr>
        <w:trPr>
          <w:trHeight w:val="203"/>
        </w:trPr>
        <w:tc>
          <w:tcPr>
            <w:tcW w:w="5800" w:type="dxa"/>
            <w:vAlign w:val="bottom"/>
          </w:tcPr>
          <w:p>
            <w:pPr>
              <w:spacing w:after="0"/>
              <w:rPr>
                <w:sz w:val="17"/>
                <w:szCs w:val="17"/>
                <w:color w:val="auto"/>
              </w:rPr>
            </w:pPr>
          </w:p>
        </w:tc>
        <w:tc>
          <w:tcPr>
            <w:tcW w:w="2000" w:type="dxa"/>
            <w:vAlign w:val="bottom"/>
            <w:gridSpan w:val="2"/>
          </w:tcPr>
          <w:p>
            <w:pPr>
              <w:jc w:val="right"/>
              <w:ind w:right="432"/>
              <w:spacing w:after="0" w:line="203" w:lineRule="exact"/>
              <w:rPr>
                <w:sz w:val="20"/>
                <w:szCs w:val="20"/>
                <w:color w:val="auto"/>
              </w:rPr>
            </w:pPr>
            <w:r>
              <w:rPr>
                <w:rFonts w:ascii="Courier New" w:cs="Courier New" w:eastAsia="Courier New" w:hAnsi="Courier New"/>
                <w:sz w:val="18"/>
                <w:szCs w:val="18"/>
                <w:color w:val="auto"/>
              </w:rPr>
              <w:t>---------</w:t>
            </w:r>
          </w:p>
        </w:tc>
        <w:tc>
          <w:tcPr>
            <w:tcW w:w="1680" w:type="dxa"/>
            <w:vAlign w:val="bottom"/>
            <w:gridSpan w:val="2"/>
          </w:tcPr>
          <w:p>
            <w:pPr>
              <w:jc w:val="right"/>
              <w:ind w:right="212"/>
              <w:spacing w:after="0" w:line="203" w:lineRule="exact"/>
              <w:rPr>
                <w:sz w:val="20"/>
                <w:szCs w:val="20"/>
                <w:color w:val="auto"/>
              </w:rPr>
            </w:pPr>
            <w:r>
              <w:rPr>
                <w:rFonts w:ascii="Courier New" w:cs="Courier New" w:eastAsia="Courier New" w:hAnsi="Courier New"/>
                <w:sz w:val="18"/>
                <w:szCs w:val="18"/>
                <w:color w:val="auto"/>
              </w:rPr>
              <w:t>---------</w:t>
            </w:r>
          </w:p>
        </w:tc>
      </w:tr>
      <w:tr>
        <w:trPr>
          <w:trHeight w:val="405"/>
        </w:trPr>
        <w:tc>
          <w:tcPr>
            <w:tcW w:w="5800" w:type="dxa"/>
            <w:vAlign w:val="bottom"/>
          </w:tcPr>
          <w:p>
            <w:pPr>
              <w:spacing w:after="0"/>
              <w:rPr>
                <w:sz w:val="20"/>
                <w:szCs w:val="20"/>
                <w:color w:val="auto"/>
              </w:rPr>
            </w:pPr>
            <w:r>
              <w:rPr>
                <w:rFonts w:ascii="Courier New" w:cs="Courier New" w:eastAsia="Courier New" w:hAnsi="Courier New"/>
                <w:sz w:val="18"/>
                <w:szCs w:val="18"/>
                <w:color w:val="auto"/>
              </w:rPr>
              <w:t>INVESTMENTS</w:t>
            </w:r>
          </w:p>
        </w:tc>
        <w:tc>
          <w:tcPr>
            <w:tcW w:w="64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140" w:type="dxa"/>
            <w:vAlign w:val="bottom"/>
          </w:tcPr>
          <w:p>
            <w:pPr>
              <w:spacing w:after="0"/>
              <w:rPr>
                <w:sz w:val="24"/>
                <w:szCs w:val="24"/>
                <w:color w:val="auto"/>
              </w:rPr>
            </w:pPr>
          </w:p>
        </w:tc>
      </w:tr>
      <w:tr>
        <w:trPr>
          <w:trHeight w:val="203"/>
        </w:trPr>
        <w:tc>
          <w:tcPr>
            <w:tcW w:w="5800" w:type="dxa"/>
            <w:vAlign w:val="bottom"/>
          </w:tcPr>
          <w:p>
            <w:pPr>
              <w:spacing w:after="0" w:line="203" w:lineRule="exact"/>
              <w:rPr>
                <w:sz w:val="20"/>
                <w:szCs w:val="20"/>
                <w:color w:val="auto"/>
              </w:rPr>
            </w:pPr>
            <w:r>
              <w:rPr>
                <w:rFonts w:ascii="Courier New" w:cs="Courier New" w:eastAsia="Courier New" w:hAnsi="Courier New"/>
                <w:sz w:val="18"/>
                <w:szCs w:val="18"/>
                <w:color w:val="auto"/>
              </w:rPr>
              <w:t>Cash flows from investments:</w:t>
            </w:r>
          </w:p>
        </w:tc>
        <w:tc>
          <w:tcPr>
            <w:tcW w:w="64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140" w:type="dxa"/>
            <w:vAlign w:val="bottom"/>
          </w:tcPr>
          <w:p>
            <w:pPr>
              <w:spacing w:after="0"/>
              <w:rPr>
                <w:sz w:val="17"/>
                <w:szCs w:val="17"/>
                <w:color w:val="auto"/>
              </w:rPr>
            </w:pPr>
          </w:p>
        </w:tc>
      </w:tr>
      <w:tr>
        <w:trPr>
          <w:trHeight w:val="203"/>
        </w:trPr>
        <w:tc>
          <w:tcPr>
            <w:tcW w:w="580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Additions to property, plant and equipment, net</w:t>
            </w:r>
          </w:p>
        </w:tc>
        <w:tc>
          <w:tcPr>
            <w:tcW w:w="640" w:type="dxa"/>
            <w:vAlign w:val="bottom"/>
          </w:tcPr>
          <w:p>
            <w:pPr>
              <w:spacing w:after="0"/>
              <w:rPr>
                <w:sz w:val="17"/>
                <w:szCs w:val="17"/>
                <w:color w:val="auto"/>
              </w:rPr>
            </w:pPr>
          </w:p>
        </w:tc>
        <w:tc>
          <w:tcPr>
            <w:tcW w:w="136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w w:val="94"/>
              </w:rPr>
              <w:t>(143,986)</w:t>
            </w:r>
          </w:p>
        </w:tc>
        <w:tc>
          <w:tcPr>
            <w:tcW w:w="540" w:type="dxa"/>
            <w:vAlign w:val="bottom"/>
          </w:tcPr>
          <w:p>
            <w:pPr>
              <w:spacing w:after="0"/>
              <w:rPr>
                <w:sz w:val="17"/>
                <w:szCs w:val="17"/>
                <w:color w:val="auto"/>
              </w:rPr>
            </w:pPr>
          </w:p>
        </w:tc>
        <w:tc>
          <w:tcPr>
            <w:tcW w:w="114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w w:val="94"/>
              </w:rPr>
              <w:t>(119,121)</w:t>
            </w:r>
          </w:p>
        </w:tc>
      </w:tr>
      <w:tr>
        <w:trPr>
          <w:trHeight w:val="203"/>
        </w:trPr>
        <w:tc>
          <w:tcPr>
            <w:tcW w:w="580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Maturities of short-term investments</w:t>
            </w:r>
          </w:p>
        </w:tc>
        <w:tc>
          <w:tcPr>
            <w:tcW w:w="64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140" w:type="dxa"/>
            <w:vAlign w:val="bottom"/>
          </w:tcPr>
          <w:p>
            <w:pPr>
              <w:spacing w:after="0"/>
              <w:rPr>
                <w:sz w:val="17"/>
                <w:szCs w:val="17"/>
                <w:color w:val="auto"/>
              </w:rPr>
            </w:pPr>
          </w:p>
        </w:tc>
      </w:tr>
      <w:tr>
        <w:trPr>
          <w:trHeight w:val="203"/>
        </w:trPr>
        <w:tc>
          <w:tcPr>
            <w:tcW w:w="5800" w:type="dxa"/>
            <w:vAlign w:val="bottom"/>
          </w:tcPr>
          <w:p>
            <w:pPr>
              <w:ind w:left="540"/>
              <w:spacing w:after="0" w:line="203" w:lineRule="exact"/>
              <w:rPr>
                <w:sz w:val="20"/>
                <w:szCs w:val="20"/>
                <w:color w:val="auto"/>
              </w:rPr>
            </w:pPr>
            <w:r>
              <w:rPr>
                <w:rFonts w:ascii="Courier New" w:cs="Courier New" w:eastAsia="Courier New" w:hAnsi="Courier New"/>
                <w:sz w:val="18"/>
                <w:szCs w:val="18"/>
                <w:color w:val="auto"/>
              </w:rPr>
              <w:t>available for sale</w:t>
            </w:r>
          </w:p>
        </w:tc>
        <w:tc>
          <w:tcPr>
            <w:tcW w:w="640" w:type="dxa"/>
            <w:vAlign w:val="bottom"/>
          </w:tcPr>
          <w:p>
            <w:pPr>
              <w:spacing w:after="0"/>
              <w:rPr>
                <w:sz w:val="17"/>
                <w:szCs w:val="17"/>
                <w:color w:val="auto"/>
              </w:rPr>
            </w:pPr>
          </w:p>
        </w:tc>
        <w:tc>
          <w:tcPr>
            <w:tcW w:w="1360" w:type="dxa"/>
            <w:vAlign w:val="bottom"/>
          </w:tcPr>
          <w:p>
            <w:pPr>
              <w:jc w:val="right"/>
              <w:ind w:right="432"/>
              <w:spacing w:after="0" w:line="203" w:lineRule="exact"/>
              <w:rPr>
                <w:sz w:val="20"/>
                <w:szCs w:val="20"/>
                <w:color w:val="auto"/>
              </w:rPr>
            </w:pPr>
            <w:r>
              <w:rPr>
                <w:rFonts w:ascii="Courier New" w:cs="Courier New" w:eastAsia="Courier New" w:hAnsi="Courier New"/>
                <w:sz w:val="18"/>
                <w:szCs w:val="18"/>
                <w:color w:val="auto"/>
              </w:rPr>
              <w:t>123,949</w:t>
            </w:r>
          </w:p>
        </w:tc>
        <w:tc>
          <w:tcPr>
            <w:tcW w:w="540" w:type="dxa"/>
            <w:vAlign w:val="bottom"/>
          </w:tcPr>
          <w:p>
            <w:pPr>
              <w:spacing w:after="0"/>
              <w:rPr>
                <w:sz w:val="17"/>
                <w:szCs w:val="17"/>
                <w:color w:val="auto"/>
              </w:rPr>
            </w:pPr>
          </w:p>
        </w:tc>
        <w:tc>
          <w:tcPr>
            <w:tcW w:w="1140" w:type="dxa"/>
            <w:vAlign w:val="bottom"/>
          </w:tcPr>
          <w:p>
            <w:pPr>
              <w:jc w:val="right"/>
              <w:ind w:right="212"/>
              <w:spacing w:after="0" w:line="203" w:lineRule="exact"/>
              <w:rPr>
                <w:sz w:val="20"/>
                <w:szCs w:val="20"/>
                <w:color w:val="auto"/>
              </w:rPr>
            </w:pPr>
            <w:r>
              <w:rPr>
                <w:rFonts w:ascii="Courier New" w:cs="Courier New" w:eastAsia="Courier New" w:hAnsi="Courier New"/>
                <w:sz w:val="18"/>
                <w:szCs w:val="18"/>
                <w:color w:val="auto"/>
              </w:rPr>
              <w:t>124,224</w:t>
            </w:r>
          </w:p>
        </w:tc>
      </w:tr>
      <w:tr>
        <w:trPr>
          <w:trHeight w:val="203"/>
        </w:trPr>
        <w:tc>
          <w:tcPr>
            <w:tcW w:w="580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Purchases of short-term investments</w:t>
            </w:r>
          </w:p>
        </w:tc>
        <w:tc>
          <w:tcPr>
            <w:tcW w:w="64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140" w:type="dxa"/>
            <w:vAlign w:val="bottom"/>
          </w:tcPr>
          <w:p>
            <w:pPr>
              <w:spacing w:after="0"/>
              <w:rPr>
                <w:sz w:val="17"/>
                <w:szCs w:val="17"/>
                <w:color w:val="auto"/>
              </w:rPr>
            </w:pPr>
          </w:p>
        </w:tc>
      </w:tr>
      <w:tr>
        <w:trPr>
          <w:trHeight w:val="203"/>
        </w:trPr>
        <w:tc>
          <w:tcPr>
            <w:tcW w:w="5800" w:type="dxa"/>
            <w:vAlign w:val="bottom"/>
          </w:tcPr>
          <w:p>
            <w:pPr>
              <w:ind w:left="540"/>
              <w:spacing w:after="0" w:line="203" w:lineRule="exact"/>
              <w:rPr>
                <w:sz w:val="20"/>
                <w:szCs w:val="20"/>
                <w:color w:val="auto"/>
              </w:rPr>
            </w:pPr>
            <w:r>
              <w:rPr>
                <w:rFonts w:ascii="Courier New" w:cs="Courier New" w:eastAsia="Courier New" w:hAnsi="Courier New"/>
                <w:sz w:val="18"/>
                <w:szCs w:val="18"/>
                <w:color w:val="auto"/>
              </w:rPr>
              <w:t>available for sale</w:t>
            </w:r>
          </w:p>
        </w:tc>
        <w:tc>
          <w:tcPr>
            <w:tcW w:w="640" w:type="dxa"/>
            <w:vAlign w:val="bottom"/>
          </w:tcPr>
          <w:p>
            <w:pPr>
              <w:spacing w:after="0"/>
              <w:rPr>
                <w:sz w:val="17"/>
                <w:szCs w:val="17"/>
                <w:color w:val="auto"/>
              </w:rPr>
            </w:pPr>
          </w:p>
        </w:tc>
        <w:tc>
          <w:tcPr>
            <w:tcW w:w="136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w w:val="94"/>
              </w:rPr>
              <w:t>(111,735)</w:t>
            </w:r>
          </w:p>
        </w:tc>
        <w:tc>
          <w:tcPr>
            <w:tcW w:w="540" w:type="dxa"/>
            <w:vAlign w:val="bottom"/>
          </w:tcPr>
          <w:p>
            <w:pPr>
              <w:spacing w:after="0"/>
              <w:rPr>
                <w:sz w:val="17"/>
                <w:szCs w:val="17"/>
                <w:color w:val="auto"/>
              </w:rPr>
            </w:pPr>
          </w:p>
        </w:tc>
        <w:tc>
          <w:tcPr>
            <w:tcW w:w="114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w w:val="94"/>
              </w:rPr>
              <w:t>(115,184)</w:t>
            </w:r>
          </w:p>
        </w:tc>
      </w:tr>
      <w:tr>
        <w:trPr>
          <w:trHeight w:val="203"/>
        </w:trPr>
        <w:tc>
          <w:tcPr>
            <w:tcW w:w="580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Long-term investments</w:t>
            </w:r>
          </w:p>
        </w:tc>
        <w:tc>
          <w:tcPr>
            <w:tcW w:w="640" w:type="dxa"/>
            <w:vAlign w:val="bottom"/>
          </w:tcPr>
          <w:p>
            <w:pPr>
              <w:spacing w:after="0"/>
              <w:rPr>
                <w:sz w:val="17"/>
                <w:szCs w:val="17"/>
                <w:color w:val="auto"/>
              </w:rPr>
            </w:pPr>
          </w:p>
        </w:tc>
        <w:tc>
          <w:tcPr>
            <w:tcW w:w="136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(63,191)</w:t>
            </w:r>
          </w:p>
        </w:tc>
        <w:tc>
          <w:tcPr>
            <w:tcW w:w="540" w:type="dxa"/>
            <w:vAlign w:val="bottom"/>
          </w:tcPr>
          <w:p>
            <w:pPr>
              <w:spacing w:after="0"/>
              <w:rPr>
                <w:sz w:val="17"/>
                <w:szCs w:val="17"/>
                <w:color w:val="auto"/>
              </w:rPr>
            </w:pPr>
          </w:p>
        </w:tc>
        <w:tc>
          <w:tcPr>
            <w:tcW w:w="114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(52,911)</w:t>
            </w:r>
          </w:p>
        </w:tc>
      </w:tr>
      <w:tr>
        <w:trPr>
          <w:trHeight w:val="203"/>
        </w:trPr>
        <w:tc>
          <w:tcPr>
            <w:tcW w:w="580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Increase in other assets</w:t>
            </w:r>
          </w:p>
        </w:tc>
        <w:tc>
          <w:tcPr>
            <w:tcW w:w="640" w:type="dxa"/>
            <w:vAlign w:val="bottom"/>
          </w:tcPr>
          <w:p>
            <w:pPr>
              <w:spacing w:after="0"/>
              <w:rPr>
                <w:sz w:val="17"/>
                <w:szCs w:val="17"/>
                <w:color w:val="auto"/>
              </w:rPr>
            </w:pPr>
          </w:p>
        </w:tc>
        <w:tc>
          <w:tcPr>
            <w:tcW w:w="136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(2,142)</w:t>
            </w:r>
          </w:p>
        </w:tc>
        <w:tc>
          <w:tcPr>
            <w:tcW w:w="540" w:type="dxa"/>
            <w:vAlign w:val="bottom"/>
          </w:tcPr>
          <w:p>
            <w:pPr>
              <w:spacing w:after="0"/>
              <w:rPr>
                <w:sz w:val="17"/>
                <w:szCs w:val="17"/>
                <w:color w:val="auto"/>
              </w:rPr>
            </w:pPr>
          </w:p>
        </w:tc>
        <w:tc>
          <w:tcPr>
            <w:tcW w:w="114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(16,095)</w:t>
            </w:r>
          </w:p>
        </w:tc>
      </w:tr>
      <w:tr>
        <w:trPr>
          <w:trHeight w:val="203"/>
        </w:trPr>
        <w:tc>
          <w:tcPr>
            <w:tcW w:w="5800" w:type="dxa"/>
            <w:vAlign w:val="bottom"/>
          </w:tcPr>
          <w:p>
            <w:pPr>
              <w:spacing w:after="0"/>
              <w:rPr>
                <w:sz w:val="17"/>
                <w:szCs w:val="17"/>
                <w:color w:val="auto"/>
              </w:rPr>
            </w:pPr>
          </w:p>
        </w:tc>
        <w:tc>
          <w:tcPr>
            <w:tcW w:w="2000" w:type="dxa"/>
            <w:vAlign w:val="bottom"/>
            <w:gridSpan w:val="2"/>
          </w:tcPr>
          <w:p>
            <w:pPr>
              <w:jc w:val="right"/>
              <w:ind w:right="432"/>
              <w:spacing w:after="0" w:line="203" w:lineRule="exact"/>
              <w:rPr>
                <w:sz w:val="20"/>
                <w:szCs w:val="20"/>
                <w:color w:val="auto"/>
              </w:rPr>
            </w:pPr>
            <w:r>
              <w:rPr>
                <w:rFonts w:ascii="Courier New" w:cs="Courier New" w:eastAsia="Courier New" w:hAnsi="Courier New"/>
                <w:sz w:val="18"/>
                <w:szCs w:val="18"/>
                <w:color w:val="auto"/>
              </w:rPr>
              <w:t>---------</w:t>
            </w:r>
          </w:p>
        </w:tc>
        <w:tc>
          <w:tcPr>
            <w:tcW w:w="1680" w:type="dxa"/>
            <w:vAlign w:val="bottom"/>
            <w:gridSpan w:val="2"/>
          </w:tcPr>
          <w:p>
            <w:pPr>
              <w:jc w:val="right"/>
              <w:ind w:right="21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5800" w:type="dxa"/>
            <w:vAlign w:val="bottom"/>
          </w:tcPr>
          <w:p>
            <w:pPr>
              <w:spacing w:after="0" w:line="203" w:lineRule="exact"/>
              <w:rPr>
                <w:sz w:val="20"/>
                <w:szCs w:val="20"/>
                <w:color w:val="auto"/>
              </w:rPr>
            </w:pPr>
            <w:r>
              <w:rPr>
                <w:rFonts w:ascii="Courier New" w:cs="Courier New" w:eastAsia="Courier New" w:hAnsi="Courier New"/>
                <w:sz w:val="18"/>
                <w:szCs w:val="18"/>
                <w:color w:val="auto"/>
              </w:rPr>
              <w:t>Net cash used for investments</w:t>
            </w:r>
          </w:p>
        </w:tc>
        <w:tc>
          <w:tcPr>
            <w:tcW w:w="640" w:type="dxa"/>
            <w:vAlign w:val="bottom"/>
          </w:tcPr>
          <w:p>
            <w:pPr>
              <w:spacing w:after="0"/>
              <w:rPr>
                <w:sz w:val="17"/>
                <w:szCs w:val="17"/>
                <w:color w:val="auto"/>
              </w:rPr>
            </w:pPr>
          </w:p>
        </w:tc>
        <w:tc>
          <w:tcPr>
            <w:tcW w:w="136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w w:val="94"/>
              </w:rPr>
              <w:t>(197,105)</w:t>
            </w:r>
          </w:p>
        </w:tc>
        <w:tc>
          <w:tcPr>
            <w:tcW w:w="540" w:type="dxa"/>
            <w:vAlign w:val="bottom"/>
          </w:tcPr>
          <w:p>
            <w:pPr>
              <w:spacing w:after="0"/>
              <w:rPr>
                <w:sz w:val="17"/>
                <w:szCs w:val="17"/>
                <w:color w:val="auto"/>
              </w:rPr>
            </w:pPr>
          </w:p>
        </w:tc>
        <w:tc>
          <w:tcPr>
            <w:tcW w:w="114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w w:val="94"/>
              </w:rPr>
              <w:t>(179,087)</w:t>
            </w:r>
          </w:p>
        </w:tc>
      </w:tr>
      <w:tr>
        <w:trPr>
          <w:trHeight w:val="203"/>
        </w:trPr>
        <w:tc>
          <w:tcPr>
            <w:tcW w:w="5800" w:type="dxa"/>
            <w:vAlign w:val="bottom"/>
          </w:tcPr>
          <w:p>
            <w:pPr>
              <w:spacing w:after="0"/>
              <w:rPr>
                <w:sz w:val="17"/>
                <w:szCs w:val="17"/>
                <w:color w:val="auto"/>
              </w:rPr>
            </w:pPr>
          </w:p>
        </w:tc>
        <w:tc>
          <w:tcPr>
            <w:tcW w:w="2000" w:type="dxa"/>
            <w:vAlign w:val="bottom"/>
            <w:gridSpan w:val="2"/>
          </w:tcPr>
          <w:p>
            <w:pPr>
              <w:jc w:val="right"/>
              <w:ind w:right="432"/>
              <w:spacing w:after="0" w:line="203" w:lineRule="exact"/>
              <w:rPr>
                <w:sz w:val="20"/>
                <w:szCs w:val="20"/>
                <w:color w:val="auto"/>
              </w:rPr>
            </w:pPr>
            <w:r>
              <w:rPr>
                <w:rFonts w:ascii="Courier New" w:cs="Courier New" w:eastAsia="Courier New" w:hAnsi="Courier New"/>
                <w:sz w:val="18"/>
                <w:szCs w:val="18"/>
                <w:color w:val="auto"/>
              </w:rPr>
              <w:t>---------</w:t>
            </w:r>
          </w:p>
        </w:tc>
        <w:tc>
          <w:tcPr>
            <w:tcW w:w="1680" w:type="dxa"/>
            <w:vAlign w:val="bottom"/>
            <w:gridSpan w:val="2"/>
          </w:tcPr>
          <w:p>
            <w:pPr>
              <w:jc w:val="right"/>
              <w:ind w:right="212"/>
              <w:spacing w:after="0" w:line="203" w:lineRule="exact"/>
              <w:rPr>
                <w:sz w:val="20"/>
                <w:szCs w:val="20"/>
                <w:color w:val="auto"/>
              </w:rPr>
            </w:pPr>
            <w:r>
              <w:rPr>
                <w:rFonts w:ascii="Courier New" w:cs="Courier New" w:eastAsia="Courier New" w:hAnsi="Courier New"/>
                <w:sz w:val="18"/>
                <w:szCs w:val="18"/>
                <w:color w:val="auto"/>
              </w:rPr>
              <w:t>---------</w:t>
            </w:r>
          </w:p>
        </w:tc>
      </w:tr>
      <w:tr>
        <w:trPr>
          <w:trHeight w:val="405"/>
        </w:trPr>
        <w:tc>
          <w:tcPr>
            <w:tcW w:w="5800" w:type="dxa"/>
            <w:vAlign w:val="bottom"/>
          </w:tcPr>
          <w:p>
            <w:pPr>
              <w:spacing w:after="0"/>
              <w:rPr>
                <w:sz w:val="20"/>
                <w:szCs w:val="20"/>
                <w:color w:val="auto"/>
              </w:rPr>
            </w:pPr>
            <w:r>
              <w:rPr>
                <w:rFonts w:ascii="Courier New" w:cs="Courier New" w:eastAsia="Courier New" w:hAnsi="Courier New"/>
                <w:sz w:val="18"/>
                <w:szCs w:val="18"/>
                <w:color w:val="auto"/>
              </w:rPr>
              <w:t>FINANCING ACTIVITIES</w:t>
            </w:r>
          </w:p>
        </w:tc>
        <w:tc>
          <w:tcPr>
            <w:tcW w:w="64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140" w:type="dxa"/>
            <w:vAlign w:val="bottom"/>
          </w:tcPr>
          <w:p>
            <w:pPr>
              <w:spacing w:after="0"/>
              <w:rPr>
                <w:sz w:val="24"/>
                <w:szCs w:val="24"/>
                <w:color w:val="auto"/>
              </w:rPr>
            </w:pPr>
          </w:p>
        </w:tc>
      </w:tr>
      <w:tr>
        <w:trPr>
          <w:trHeight w:val="203"/>
        </w:trPr>
        <w:tc>
          <w:tcPr>
            <w:tcW w:w="5800" w:type="dxa"/>
            <w:vAlign w:val="bottom"/>
          </w:tcPr>
          <w:p>
            <w:pPr>
              <w:spacing w:after="0" w:line="203" w:lineRule="exact"/>
              <w:rPr>
                <w:sz w:val="20"/>
                <w:szCs w:val="20"/>
                <w:color w:val="auto"/>
              </w:rPr>
            </w:pPr>
            <w:r>
              <w:rPr>
                <w:rFonts w:ascii="Courier New" w:cs="Courier New" w:eastAsia="Courier New" w:hAnsi="Courier New"/>
                <w:sz w:val="18"/>
                <w:szCs w:val="18"/>
                <w:color w:val="auto"/>
              </w:rPr>
              <w:t>Cash flows from financing activities:</w:t>
            </w:r>
          </w:p>
        </w:tc>
        <w:tc>
          <w:tcPr>
            <w:tcW w:w="64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140" w:type="dxa"/>
            <w:vAlign w:val="bottom"/>
          </w:tcPr>
          <w:p>
            <w:pPr>
              <w:spacing w:after="0"/>
              <w:rPr>
                <w:sz w:val="17"/>
                <w:szCs w:val="17"/>
                <w:color w:val="auto"/>
              </w:rPr>
            </w:pPr>
          </w:p>
        </w:tc>
      </w:tr>
      <w:tr>
        <w:trPr>
          <w:trHeight w:val="203"/>
        </w:trPr>
        <w:tc>
          <w:tcPr>
            <w:tcW w:w="580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Repurchase of common stock</w:t>
            </w:r>
          </w:p>
        </w:tc>
        <w:tc>
          <w:tcPr>
            <w:tcW w:w="640" w:type="dxa"/>
            <w:vAlign w:val="bottom"/>
          </w:tcPr>
          <w:p>
            <w:pPr>
              <w:spacing w:after="0"/>
              <w:rPr>
                <w:sz w:val="17"/>
                <w:szCs w:val="17"/>
                <w:color w:val="auto"/>
              </w:rPr>
            </w:pPr>
          </w:p>
        </w:tc>
        <w:tc>
          <w:tcPr>
            <w:tcW w:w="136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(44,717)</w:t>
            </w:r>
          </w:p>
        </w:tc>
        <w:tc>
          <w:tcPr>
            <w:tcW w:w="540" w:type="dxa"/>
            <w:vAlign w:val="bottom"/>
          </w:tcPr>
          <w:p>
            <w:pPr>
              <w:spacing w:after="0"/>
              <w:rPr>
                <w:sz w:val="17"/>
                <w:szCs w:val="17"/>
                <w:color w:val="auto"/>
              </w:rPr>
            </w:pPr>
          </w:p>
        </w:tc>
        <w:tc>
          <w:tcPr>
            <w:tcW w:w="1140" w:type="dxa"/>
            <w:vAlign w:val="bottom"/>
          </w:tcPr>
          <w:p>
            <w:pPr>
              <w:jc w:val="right"/>
              <w:ind w:right="21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580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Proceeds from employee stock plans</w:t>
            </w:r>
          </w:p>
        </w:tc>
        <w:tc>
          <w:tcPr>
            <w:tcW w:w="640" w:type="dxa"/>
            <w:vAlign w:val="bottom"/>
          </w:tcPr>
          <w:p>
            <w:pPr>
              <w:spacing w:after="0"/>
              <w:rPr>
                <w:sz w:val="17"/>
                <w:szCs w:val="17"/>
                <w:color w:val="auto"/>
              </w:rPr>
            </w:pPr>
          </w:p>
        </w:tc>
        <w:tc>
          <w:tcPr>
            <w:tcW w:w="1360" w:type="dxa"/>
            <w:vAlign w:val="bottom"/>
          </w:tcPr>
          <w:p>
            <w:pPr>
              <w:jc w:val="right"/>
              <w:ind w:right="432"/>
              <w:spacing w:after="0" w:line="203" w:lineRule="exact"/>
              <w:rPr>
                <w:sz w:val="20"/>
                <w:szCs w:val="20"/>
                <w:color w:val="auto"/>
              </w:rPr>
            </w:pPr>
            <w:r>
              <w:rPr>
                <w:rFonts w:ascii="Courier New" w:cs="Courier New" w:eastAsia="Courier New" w:hAnsi="Courier New"/>
                <w:sz w:val="18"/>
                <w:szCs w:val="18"/>
                <w:color w:val="auto"/>
              </w:rPr>
              <w:t>22,507</w:t>
            </w:r>
          </w:p>
        </w:tc>
        <w:tc>
          <w:tcPr>
            <w:tcW w:w="540" w:type="dxa"/>
            <w:vAlign w:val="bottom"/>
          </w:tcPr>
          <w:p>
            <w:pPr>
              <w:spacing w:after="0"/>
              <w:rPr>
                <w:sz w:val="17"/>
                <w:szCs w:val="17"/>
                <w:color w:val="auto"/>
              </w:rPr>
            </w:pPr>
          </w:p>
        </w:tc>
        <w:tc>
          <w:tcPr>
            <w:tcW w:w="1140" w:type="dxa"/>
            <w:vAlign w:val="bottom"/>
          </w:tcPr>
          <w:p>
            <w:pPr>
              <w:jc w:val="right"/>
              <w:ind w:right="212"/>
              <w:spacing w:after="0" w:line="203" w:lineRule="exact"/>
              <w:rPr>
                <w:sz w:val="20"/>
                <w:szCs w:val="20"/>
                <w:color w:val="auto"/>
              </w:rPr>
            </w:pPr>
            <w:r>
              <w:rPr>
                <w:rFonts w:ascii="Courier New" w:cs="Courier New" w:eastAsia="Courier New" w:hAnsi="Courier New"/>
                <w:sz w:val="18"/>
                <w:szCs w:val="18"/>
                <w:color w:val="auto"/>
              </w:rPr>
              <w:t>16,605</w:t>
            </w:r>
          </w:p>
        </w:tc>
      </w:tr>
      <w:tr>
        <w:trPr>
          <w:trHeight w:val="203"/>
        </w:trPr>
        <w:tc>
          <w:tcPr>
            <w:tcW w:w="580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Payments on capital lease obligations</w:t>
            </w:r>
          </w:p>
        </w:tc>
        <w:tc>
          <w:tcPr>
            <w:tcW w:w="640" w:type="dxa"/>
            <w:vAlign w:val="bottom"/>
          </w:tcPr>
          <w:p>
            <w:pPr>
              <w:spacing w:after="0"/>
              <w:rPr>
                <w:sz w:val="17"/>
                <w:szCs w:val="17"/>
                <w:color w:val="auto"/>
              </w:rPr>
            </w:pPr>
          </w:p>
        </w:tc>
        <w:tc>
          <w:tcPr>
            <w:tcW w:w="136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(8,688)</w:t>
            </w:r>
          </w:p>
        </w:tc>
        <w:tc>
          <w:tcPr>
            <w:tcW w:w="540" w:type="dxa"/>
            <w:vAlign w:val="bottom"/>
          </w:tcPr>
          <w:p>
            <w:pPr>
              <w:spacing w:after="0"/>
              <w:rPr>
                <w:sz w:val="17"/>
                <w:szCs w:val="17"/>
                <w:color w:val="auto"/>
              </w:rPr>
            </w:pPr>
          </w:p>
        </w:tc>
        <w:tc>
          <w:tcPr>
            <w:tcW w:w="114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(8,421)</w:t>
            </w:r>
          </w:p>
        </w:tc>
      </w:tr>
      <w:tr>
        <w:trPr>
          <w:trHeight w:val="203"/>
        </w:trPr>
        <w:tc>
          <w:tcPr>
            <w:tcW w:w="580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Proceeds from equipment financing</w:t>
            </w:r>
          </w:p>
        </w:tc>
        <w:tc>
          <w:tcPr>
            <w:tcW w:w="640" w:type="dxa"/>
            <w:vAlign w:val="bottom"/>
          </w:tcPr>
          <w:p>
            <w:pPr>
              <w:spacing w:after="0"/>
              <w:rPr>
                <w:sz w:val="17"/>
                <w:szCs w:val="17"/>
                <w:color w:val="auto"/>
              </w:rPr>
            </w:pPr>
          </w:p>
        </w:tc>
        <w:tc>
          <w:tcPr>
            <w:tcW w:w="1360" w:type="dxa"/>
            <w:vAlign w:val="bottom"/>
          </w:tcPr>
          <w:p>
            <w:pPr>
              <w:jc w:val="right"/>
              <w:ind w:right="432"/>
              <w:spacing w:after="0" w:line="203" w:lineRule="exact"/>
              <w:rPr>
                <w:sz w:val="20"/>
                <w:szCs w:val="20"/>
                <w:color w:val="auto"/>
              </w:rPr>
            </w:pPr>
            <w:r>
              <w:rPr>
                <w:rFonts w:ascii="Courier New" w:cs="Courier New" w:eastAsia="Courier New" w:hAnsi="Courier New"/>
                <w:sz w:val="18"/>
                <w:szCs w:val="18"/>
                <w:color w:val="auto"/>
              </w:rPr>
              <w:t>--</w:t>
            </w:r>
          </w:p>
        </w:tc>
        <w:tc>
          <w:tcPr>
            <w:tcW w:w="540" w:type="dxa"/>
            <w:vAlign w:val="bottom"/>
          </w:tcPr>
          <w:p>
            <w:pPr>
              <w:spacing w:after="0"/>
              <w:rPr>
                <w:sz w:val="17"/>
                <w:szCs w:val="17"/>
                <w:color w:val="auto"/>
              </w:rPr>
            </w:pPr>
          </w:p>
        </w:tc>
        <w:tc>
          <w:tcPr>
            <w:tcW w:w="1140" w:type="dxa"/>
            <w:vAlign w:val="bottom"/>
          </w:tcPr>
          <w:p>
            <w:pPr>
              <w:jc w:val="right"/>
              <w:ind w:right="212"/>
              <w:spacing w:after="0" w:line="203" w:lineRule="exact"/>
              <w:rPr>
                <w:sz w:val="20"/>
                <w:szCs w:val="20"/>
                <w:color w:val="auto"/>
              </w:rPr>
            </w:pPr>
            <w:r>
              <w:rPr>
                <w:rFonts w:ascii="Courier New" w:cs="Courier New" w:eastAsia="Courier New" w:hAnsi="Courier New"/>
                <w:sz w:val="18"/>
                <w:szCs w:val="18"/>
                <w:color w:val="auto"/>
              </w:rPr>
              <w:t>7,123</w:t>
            </w:r>
          </w:p>
        </w:tc>
      </w:tr>
      <w:tr>
        <w:trPr>
          <w:trHeight w:val="203"/>
        </w:trPr>
        <w:tc>
          <w:tcPr>
            <w:tcW w:w="580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Net increase (decrease) in variable</w:t>
            </w:r>
          </w:p>
        </w:tc>
        <w:tc>
          <w:tcPr>
            <w:tcW w:w="64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140" w:type="dxa"/>
            <w:vAlign w:val="bottom"/>
          </w:tcPr>
          <w:p>
            <w:pPr>
              <w:spacing w:after="0"/>
              <w:rPr>
                <w:sz w:val="17"/>
                <w:szCs w:val="17"/>
                <w:color w:val="auto"/>
              </w:rPr>
            </w:pPr>
          </w:p>
        </w:tc>
      </w:tr>
      <w:tr>
        <w:trPr>
          <w:trHeight w:val="203"/>
        </w:trPr>
        <w:tc>
          <w:tcPr>
            <w:tcW w:w="580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rate borrowings</w:t>
            </w:r>
          </w:p>
        </w:tc>
        <w:tc>
          <w:tcPr>
            <w:tcW w:w="640" w:type="dxa"/>
            <w:vAlign w:val="bottom"/>
          </w:tcPr>
          <w:p>
            <w:pPr>
              <w:spacing w:after="0"/>
              <w:rPr>
                <w:sz w:val="17"/>
                <w:szCs w:val="17"/>
                <w:color w:val="auto"/>
              </w:rPr>
            </w:pPr>
          </w:p>
        </w:tc>
        <w:tc>
          <w:tcPr>
            <w:tcW w:w="1360" w:type="dxa"/>
            <w:vAlign w:val="bottom"/>
          </w:tcPr>
          <w:p>
            <w:pPr>
              <w:jc w:val="right"/>
              <w:ind w:right="432"/>
              <w:spacing w:after="0" w:line="203" w:lineRule="exact"/>
              <w:rPr>
                <w:sz w:val="20"/>
                <w:szCs w:val="20"/>
                <w:color w:val="auto"/>
              </w:rPr>
            </w:pPr>
            <w:r>
              <w:rPr>
                <w:rFonts w:ascii="Courier New" w:cs="Courier New" w:eastAsia="Courier New" w:hAnsi="Courier New"/>
                <w:sz w:val="18"/>
                <w:szCs w:val="18"/>
                <w:color w:val="auto"/>
              </w:rPr>
              <w:t>1,920</w:t>
            </w:r>
          </w:p>
        </w:tc>
        <w:tc>
          <w:tcPr>
            <w:tcW w:w="540" w:type="dxa"/>
            <w:vAlign w:val="bottom"/>
          </w:tcPr>
          <w:p>
            <w:pPr>
              <w:spacing w:after="0"/>
              <w:rPr>
                <w:sz w:val="17"/>
                <w:szCs w:val="17"/>
                <w:color w:val="auto"/>
              </w:rPr>
            </w:pPr>
          </w:p>
        </w:tc>
        <w:tc>
          <w:tcPr>
            <w:tcW w:w="114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(2,500)</w:t>
            </w:r>
          </w:p>
        </w:tc>
      </w:tr>
      <w:tr>
        <w:trPr>
          <w:trHeight w:val="203"/>
        </w:trPr>
        <w:tc>
          <w:tcPr>
            <w:tcW w:w="5800" w:type="dxa"/>
            <w:vAlign w:val="bottom"/>
          </w:tcPr>
          <w:p>
            <w:pPr>
              <w:spacing w:after="0"/>
              <w:rPr>
                <w:sz w:val="17"/>
                <w:szCs w:val="17"/>
                <w:color w:val="auto"/>
              </w:rPr>
            </w:pPr>
          </w:p>
        </w:tc>
        <w:tc>
          <w:tcPr>
            <w:tcW w:w="2000" w:type="dxa"/>
            <w:vAlign w:val="bottom"/>
            <w:gridSpan w:val="2"/>
          </w:tcPr>
          <w:p>
            <w:pPr>
              <w:jc w:val="right"/>
              <w:ind w:right="432"/>
              <w:spacing w:after="0" w:line="203" w:lineRule="exact"/>
              <w:rPr>
                <w:sz w:val="20"/>
                <w:szCs w:val="20"/>
                <w:color w:val="auto"/>
              </w:rPr>
            </w:pPr>
            <w:r>
              <w:rPr>
                <w:rFonts w:ascii="Courier New" w:cs="Courier New" w:eastAsia="Courier New" w:hAnsi="Courier New"/>
                <w:sz w:val="18"/>
                <w:szCs w:val="18"/>
                <w:color w:val="auto"/>
              </w:rPr>
              <w:t>---------</w:t>
            </w:r>
          </w:p>
        </w:tc>
        <w:tc>
          <w:tcPr>
            <w:tcW w:w="1680" w:type="dxa"/>
            <w:vAlign w:val="bottom"/>
            <w:gridSpan w:val="2"/>
          </w:tcPr>
          <w:p>
            <w:pPr>
              <w:jc w:val="right"/>
              <w:ind w:right="21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5800" w:type="dxa"/>
            <w:vAlign w:val="bottom"/>
          </w:tcPr>
          <w:p>
            <w:pPr>
              <w:spacing w:after="0" w:line="203" w:lineRule="exact"/>
              <w:rPr>
                <w:sz w:val="20"/>
                <w:szCs w:val="20"/>
                <w:color w:val="auto"/>
              </w:rPr>
            </w:pPr>
            <w:r>
              <w:rPr>
                <w:rFonts w:ascii="Courier New" w:cs="Courier New" w:eastAsia="Courier New" w:hAnsi="Courier New"/>
                <w:sz w:val="18"/>
                <w:szCs w:val="18"/>
                <w:color w:val="auto"/>
              </w:rPr>
              <w:t>Net cash (used by) provided by financing activities</w:t>
            </w:r>
          </w:p>
        </w:tc>
        <w:tc>
          <w:tcPr>
            <w:tcW w:w="640" w:type="dxa"/>
            <w:vAlign w:val="bottom"/>
          </w:tcPr>
          <w:p>
            <w:pPr>
              <w:spacing w:after="0"/>
              <w:rPr>
                <w:sz w:val="17"/>
                <w:szCs w:val="17"/>
                <w:color w:val="auto"/>
              </w:rPr>
            </w:pPr>
          </w:p>
        </w:tc>
        <w:tc>
          <w:tcPr>
            <w:tcW w:w="136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(28,978)</w:t>
            </w:r>
          </w:p>
        </w:tc>
        <w:tc>
          <w:tcPr>
            <w:tcW w:w="540" w:type="dxa"/>
            <w:vAlign w:val="bottom"/>
          </w:tcPr>
          <w:p>
            <w:pPr>
              <w:spacing w:after="0"/>
              <w:rPr>
                <w:sz w:val="17"/>
                <w:szCs w:val="17"/>
                <w:color w:val="auto"/>
              </w:rPr>
            </w:pPr>
          </w:p>
        </w:tc>
        <w:tc>
          <w:tcPr>
            <w:tcW w:w="1140" w:type="dxa"/>
            <w:vAlign w:val="bottom"/>
          </w:tcPr>
          <w:p>
            <w:pPr>
              <w:jc w:val="right"/>
              <w:ind w:right="212"/>
              <w:spacing w:after="0" w:line="203" w:lineRule="exact"/>
              <w:rPr>
                <w:sz w:val="20"/>
                <w:szCs w:val="20"/>
                <w:color w:val="auto"/>
              </w:rPr>
            </w:pPr>
            <w:r>
              <w:rPr>
                <w:rFonts w:ascii="Courier New" w:cs="Courier New" w:eastAsia="Courier New" w:hAnsi="Courier New"/>
                <w:sz w:val="18"/>
                <w:szCs w:val="18"/>
                <w:color w:val="auto"/>
              </w:rPr>
              <w:t>12,807</w:t>
            </w:r>
          </w:p>
        </w:tc>
      </w:tr>
      <w:tr>
        <w:trPr>
          <w:trHeight w:val="203"/>
        </w:trPr>
        <w:tc>
          <w:tcPr>
            <w:tcW w:w="5800" w:type="dxa"/>
            <w:vAlign w:val="bottom"/>
          </w:tcPr>
          <w:p>
            <w:pPr>
              <w:spacing w:after="0"/>
              <w:rPr>
                <w:sz w:val="17"/>
                <w:szCs w:val="17"/>
                <w:color w:val="auto"/>
              </w:rPr>
            </w:pPr>
          </w:p>
        </w:tc>
        <w:tc>
          <w:tcPr>
            <w:tcW w:w="2000" w:type="dxa"/>
            <w:vAlign w:val="bottom"/>
            <w:gridSpan w:val="2"/>
          </w:tcPr>
          <w:p>
            <w:pPr>
              <w:jc w:val="right"/>
              <w:ind w:right="432"/>
              <w:spacing w:after="0" w:line="203" w:lineRule="exact"/>
              <w:rPr>
                <w:sz w:val="20"/>
                <w:szCs w:val="20"/>
                <w:color w:val="auto"/>
              </w:rPr>
            </w:pPr>
            <w:r>
              <w:rPr>
                <w:rFonts w:ascii="Courier New" w:cs="Courier New" w:eastAsia="Courier New" w:hAnsi="Courier New"/>
                <w:sz w:val="18"/>
                <w:szCs w:val="18"/>
                <w:color w:val="auto"/>
              </w:rPr>
              <w:t>---------</w:t>
            </w:r>
          </w:p>
        </w:tc>
        <w:tc>
          <w:tcPr>
            <w:tcW w:w="1680" w:type="dxa"/>
            <w:vAlign w:val="bottom"/>
            <w:gridSpan w:val="2"/>
          </w:tcPr>
          <w:p>
            <w:pPr>
              <w:jc w:val="right"/>
              <w:ind w:right="212"/>
              <w:spacing w:after="0" w:line="203" w:lineRule="exact"/>
              <w:rPr>
                <w:sz w:val="20"/>
                <w:szCs w:val="20"/>
                <w:color w:val="auto"/>
              </w:rPr>
            </w:pPr>
            <w:r>
              <w:rPr>
                <w:rFonts w:ascii="Courier New" w:cs="Courier New" w:eastAsia="Courier New" w:hAnsi="Courier New"/>
                <w:sz w:val="18"/>
                <w:szCs w:val="18"/>
                <w:color w:val="auto"/>
              </w:rPr>
              <w:t>---------</w:t>
            </w:r>
          </w:p>
        </w:tc>
      </w:tr>
      <w:tr>
        <w:trPr>
          <w:trHeight w:val="405"/>
        </w:trPr>
        <w:tc>
          <w:tcPr>
            <w:tcW w:w="5800" w:type="dxa"/>
            <w:vAlign w:val="bottom"/>
          </w:tcPr>
          <w:p>
            <w:pPr>
              <w:spacing w:after="0"/>
              <w:rPr>
                <w:sz w:val="20"/>
                <w:szCs w:val="20"/>
                <w:color w:val="auto"/>
              </w:rPr>
            </w:pPr>
            <w:r>
              <w:rPr>
                <w:rFonts w:ascii="Courier New" w:cs="Courier New" w:eastAsia="Courier New" w:hAnsi="Courier New"/>
                <w:sz w:val="18"/>
                <w:szCs w:val="18"/>
                <w:color w:val="auto"/>
              </w:rPr>
              <w:t>Effect of exchange rate changes on cash</w:t>
            </w:r>
          </w:p>
        </w:tc>
        <w:tc>
          <w:tcPr>
            <w:tcW w:w="640" w:type="dxa"/>
            <w:vAlign w:val="bottom"/>
          </w:tcPr>
          <w:p>
            <w:pPr>
              <w:spacing w:after="0"/>
              <w:rPr>
                <w:sz w:val="24"/>
                <w:szCs w:val="24"/>
                <w:color w:val="auto"/>
              </w:rPr>
            </w:pPr>
          </w:p>
        </w:tc>
        <w:tc>
          <w:tcPr>
            <w:tcW w:w="1360" w:type="dxa"/>
            <w:vAlign w:val="bottom"/>
          </w:tcPr>
          <w:p>
            <w:pPr>
              <w:jc w:val="right"/>
              <w:ind w:right="432"/>
              <w:spacing w:after="0"/>
              <w:rPr>
                <w:sz w:val="20"/>
                <w:szCs w:val="20"/>
                <w:color w:val="auto"/>
              </w:rPr>
            </w:pPr>
            <w:r>
              <w:rPr>
                <w:rFonts w:ascii="Courier New" w:cs="Courier New" w:eastAsia="Courier New" w:hAnsi="Courier New"/>
                <w:sz w:val="18"/>
                <w:szCs w:val="18"/>
                <w:color w:val="auto"/>
              </w:rPr>
              <w:t>987</w:t>
            </w:r>
          </w:p>
        </w:tc>
        <w:tc>
          <w:tcPr>
            <w:tcW w:w="540" w:type="dxa"/>
            <w:vAlign w:val="bottom"/>
          </w:tcPr>
          <w:p>
            <w:pPr>
              <w:spacing w:after="0"/>
              <w:rPr>
                <w:sz w:val="24"/>
                <w:szCs w:val="24"/>
                <w:color w:val="auto"/>
              </w:rPr>
            </w:pPr>
          </w:p>
        </w:tc>
        <w:tc>
          <w:tcPr>
            <w:tcW w:w="1140" w:type="dxa"/>
            <w:vAlign w:val="bottom"/>
          </w:tcPr>
          <w:p>
            <w:pPr>
              <w:jc w:val="right"/>
              <w:ind w:right="212"/>
              <w:spacing w:after="0"/>
              <w:rPr>
                <w:sz w:val="20"/>
                <w:szCs w:val="20"/>
                <w:color w:val="auto"/>
              </w:rPr>
            </w:pPr>
            <w:r>
              <w:rPr>
                <w:rFonts w:ascii="Courier New" w:cs="Courier New" w:eastAsia="Courier New" w:hAnsi="Courier New"/>
                <w:sz w:val="18"/>
                <w:szCs w:val="18"/>
                <w:color w:val="auto"/>
              </w:rPr>
              <w:t>6,785</w:t>
            </w:r>
          </w:p>
        </w:tc>
      </w:tr>
      <w:tr>
        <w:trPr>
          <w:trHeight w:val="203"/>
        </w:trPr>
        <w:tc>
          <w:tcPr>
            <w:tcW w:w="5800" w:type="dxa"/>
            <w:vAlign w:val="bottom"/>
          </w:tcPr>
          <w:p>
            <w:pPr>
              <w:spacing w:after="0"/>
              <w:rPr>
                <w:sz w:val="17"/>
                <w:szCs w:val="17"/>
                <w:color w:val="auto"/>
              </w:rPr>
            </w:pPr>
          </w:p>
        </w:tc>
        <w:tc>
          <w:tcPr>
            <w:tcW w:w="2000" w:type="dxa"/>
            <w:vAlign w:val="bottom"/>
            <w:gridSpan w:val="2"/>
          </w:tcPr>
          <w:p>
            <w:pPr>
              <w:jc w:val="right"/>
              <w:ind w:right="432"/>
              <w:spacing w:after="0" w:line="203" w:lineRule="exact"/>
              <w:rPr>
                <w:sz w:val="20"/>
                <w:szCs w:val="20"/>
                <w:color w:val="auto"/>
              </w:rPr>
            </w:pPr>
            <w:r>
              <w:rPr>
                <w:rFonts w:ascii="Courier New" w:cs="Courier New" w:eastAsia="Courier New" w:hAnsi="Courier New"/>
                <w:sz w:val="18"/>
                <w:szCs w:val="18"/>
                <w:color w:val="auto"/>
              </w:rPr>
              <w:t>---------</w:t>
            </w:r>
          </w:p>
        </w:tc>
        <w:tc>
          <w:tcPr>
            <w:tcW w:w="1680" w:type="dxa"/>
            <w:vAlign w:val="bottom"/>
            <w:gridSpan w:val="2"/>
          </w:tcPr>
          <w:p>
            <w:pPr>
              <w:jc w:val="right"/>
              <w:ind w:right="212"/>
              <w:spacing w:after="0" w:line="203" w:lineRule="exact"/>
              <w:rPr>
                <w:sz w:val="20"/>
                <w:szCs w:val="20"/>
                <w:color w:val="auto"/>
              </w:rPr>
            </w:pPr>
            <w:r>
              <w:rPr>
                <w:rFonts w:ascii="Courier New" w:cs="Courier New" w:eastAsia="Courier New" w:hAnsi="Courier New"/>
                <w:sz w:val="18"/>
                <w:szCs w:val="18"/>
                <w:color w:val="auto"/>
              </w:rPr>
              <w:t>---------</w:t>
            </w:r>
          </w:p>
        </w:tc>
      </w:tr>
      <w:tr>
        <w:trPr>
          <w:trHeight w:val="405"/>
        </w:trPr>
        <w:tc>
          <w:tcPr>
            <w:tcW w:w="5800" w:type="dxa"/>
            <w:vAlign w:val="bottom"/>
          </w:tcPr>
          <w:p>
            <w:pPr>
              <w:spacing w:after="0"/>
              <w:rPr>
                <w:sz w:val="20"/>
                <w:szCs w:val="20"/>
                <w:color w:val="auto"/>
              </w:rPr>
            </w:pPr>
            <w:r>
              <w:rPr>
                <w:rFonts w:ascii="Courier New" w:cs="Courier New" w:eastAsia="Courier New" w:hAnsi="Courier New"/>
                <w:sz w:val="18"/>
                <w:szCs w:val="18"/>
                <w:color w:val="auto"/>
              </w:rPr>
              <w:t>Net (decrease) increase in cash and cash equivalents</w:t>
            </w:r>
          </w:p>
        </w:tc>
        <w:tc>
          <w:tcPr>
            <w:tcW w:w="640" w:type="dxa"/>
            <w:vAlign w:val="bottom"/>
          </w:tcPr>
          <w:p>
            <w:pPr>
              <w:spacing w:after="0"/>
              <w:rPr>
                <w:sz w:val="24"/>
                <w:szCs w:val="24"/>
                <w:color w:val="auto"/>
              </w:rPr>
            </w:pPr>
          </w:p>
        </w:tc>
        <w:tc>
          <w:tcPr>
            <w:tcW w:w="1360" w:type="dxa"/>
            <w:vAlign w:val="bottom"/>
          </w:tcPr>
          <w:p>
            <w:pPr>
              <w:jc w:val="right"/>
              <w:ind w:right="332"/>
              <w:spacing w:after="0"/>
              <w:rPr>
                <w:sz w:val="20"/>
                <w:szCs w:val="20"/>
                <w:color w:val="auto"/>
              </w:rPr>
            </w:pPr>
            <w:r>
              <w:rPr>
                <w:rFonts w:ascii="Courier New" w:cs="Courier New" w:eastAsia="Courier New" w:hAnsi="Courier New"/>
                <w:sz w:val="18"/>
                <w:szCs w:val="18"/>
                <w:color w:val="auto"/>
              </w:rPr>
              <w:t>(27,896)</w:t>
            </w:r>
          </w:p>
        </w:tc>
        <w:tc>
          <w:tcPr>
            <w:tcW w:w="540" w:type="dxa"/>
            <w:vAlign w:val="bottom"/>
          </w:tcPr>
          <w:p>
            <w:pPr>
              <w:spacing w:after="0"/>
              <w:rPr>
                <w:sz w:val="24"/>
                <w:szCs w:val="24"/>
                <w:color w:val="auto"/>
              </w:rPr>
            </w:pPr>
          </w:p>
        </w:tc>
        <w:tc>
          <w:tcPr>
            <w:tcW w:w="1140" w:type="dxa"/>
            <w:vAlign w:val="bottom"/>
          </w:tcPr>
          <w:p>
            <w:pPr>
              <w:jc w:val="right"/>
              <w:ind w:right="212"/>
              <w:spacing w:after="0"/>
              <w:rPr>
                <w:sz w:val="20"/>
                <w:szCs w:val="20"/>
                <w:color w:val="auto"/>
              </w:rPr>
            </w:pPr>
            <w:r>
              <w:rPr>
                <w:rFonts w:ascii="Courier New" w:cs="Courier New" w:eastAsia="Courier New" w:hAnsi="Courier New"/>
                <w:sz w:val="18"/>
                <w:szCs w:val="18"/>
                <w:color w:val="auto"/>
              </w:rPr>
              <w:t>25,590</w:t>
            </w:r>
          </w:p>
        </w:tc>
      </w:tr>
      <w:tr>
        <w:trPr>
          <w:trHeight w:val="203"/>
        </w:trPr>
        <w:tc>
          <w:tcPr>
            <w:tcW w:w="5800" w:type="dxa"/>
            <w:vAlign w:val="bottom"/>
          </w:tcPr>
          <w:p>
            <w:pPr>
              <w:spacing w:after="0" w:line="203" w:lineRule="exact"/>
              <w:rPr>
                <w:sz w:val="20"/>
                <w:szCs w:val="20"/>
                <w:color w:val="auto"/>
              </w:rPr>
            </w:pPr>
            <w:r>
              <w:rPr>
                <w:rFonts w:ascii="Courier New" w:cs="Courier New" w:eastAsia="Courier New" w:hAnsi="Courier New"/>
                <w:sz w:val="18"/>
                <w:szCs w:val="18"/>
                <w:color w:val="auto"/>
              </w:rPr>
              <w:t>Cash and cash equivalents at beginning of period</w:t>
            </w:r>
          </w:p>
        </w:tc>
        <w:tc>
          <w:tcPr>
            <w:tcW w:w="640" w:type="dxa"/>
            <w:vAlign w:val="bottom"/>
          </w:tcPr>
          <w:p>
            <w:pPr>
              <w:spacing w:after="0"/>
              <w:rPr>
                <w:sz w:val="17"/>
                <w:szCs w:val="17"/>
                <w:color w:val="auto"/>
              </w:rPr>
            </w:pPr>
          </w:p>
        </w:tc>
        <w:tc>
          <w:tcPr>
            <w:tcW w:w="1360" w:type="dxa"/>
            <w:vAlign w:val="bottom"/>
          </w:tcPr>
          <w:p>
            <w:pPr>
              <w:jc w:val="right"/>
              <w:ind w:right="432"/>
              <w:spacing w:after="0" w:line="203" w:lineRule="exact"/>
              <w:rPr>
                <w:sz w:val="20"/>
                <w:szCs w:val="20"/>
                <w:color w:val="auto"/>
              </w:rPr>
            </w:pPr>
            <w:r>
              <w:rPr>
                <w:rFonts w:ascii="Courier New" w:cs="Courier New" w:eastAsia="Courier New" w:hAnsi="Courier New"/>
                <w:sz w:val="18"/>
                <w:szCs w:val="18"/>
                <w:color w:val="auto"/>
              </w:rPr>
              <w:t>289,601</w:t>
            </w:r>
          </w:p>
        </w:tc>
        <w:tc>
          <w:tcPr>
            <w:tcW w:w="540" w:type="dxa"/>
            <w:vAlign w:val="bottom"/>
          </w:tcPr>
          <w:p>
            <w:pPr>
              <w:spacing w:after="0"/>
              <w:rPr>
                <w:sz w:val="17"/>
                <w:szCs w:val="17"/>
                <w:color w:val="auto"/>
              </w:rPr>
            </w:pPr>
          </w:p>
        </w:tc>
        <w:tc>
          <w:tcPr>
            <w:tcW w:w="1140" w:type="dxa"/>
            <w:vAlign w:val="bottom"/>
          </w:tcPr>
          <w:p>
            <w:pPr>
              <w:jc w:val="right"/>
              <w:ind w:right="212"/>
              <w:spacing w:after="0" w:line="203" w:lineRule="exact"/>
              <w:rPr>
                <w:sz w:val="20"/>
                <w:szCs w:val="20"/>
                <w:color w:val="auto"/>
              </w:rPr>
            </w:pPr>
            <w:r>
              <w:rPr>
                <w:rFonts w:ascii="Courier New" w:cs="Courier New" w:eastAsia="Courier New" w:hAnsi="Courier New"/>
                <w:sz w:val="18"/>
                <w:szCs w:val="18"/>
                <w:color w:val="auto"/>
              </w:rPr>
              <w:t>210,109</w:t>
            </w:r>
          </w:p>
        </w:tc>
      </w:tr>
      <w:tr>
        <w:trPr>
          <w:trHeight w:val="203"/>
        </w:trPr>
        <w:tc>
          <w:tcPr>
            <w:tcW w:w="5800" w:type="dxa"/>
            <w:vAlign w:val="bottom"/>
          </w:tcPr>
          <w:p>
            <w:pPr>
              <w:spacing w:after="0"/>
              <w:rPr>
                <w:sz w:val="17"/>
                <w:szCs w:val="17"/>
                <w:color w:val="auto"/>
              </w:rPr>
            </w:pPr>
          </w:p>
        </w:tc>
        <w:tc>
          <w:tcPr>
            <w:tcW w:w="2000" w:type="dxa"/>
            <w:vAlign w:val="bottom"/>
            <w:gridSpan w:val="2"/>
          </w:tcPr>
          <w:p>
            <w:pPr>
              <w:jc w:val="right"/>
              <w:ind w:right="432"/>
              <w:spacing w:after="0" w:line="203" w:lineRule="exact"/>
              <w:rPr>
                <w:sz w:val="20"/>
                <w:szCs w:val="20"/>
                <w:color w:val="auto"/>
              </w:rPr>
            </w:pPr>
            <w:r>
              <w:rPr>
                <w:rFonts w:ascii="Courier New" w:cs="Courier New" w:eastAsia="Courier New" w:hAnsi="Courier New"/>
                <w:sz w:val="18"/>
                <w:szCs w:val="18"/>
                <w:color w:val="auto"/>
              </w:rPr>
              <w:t>---------</w:t>
            </w:r>
          </w:p>
        </w:tc>
        <w:tc>
          <w:tcPr>
            <w:tcW w:w="1680" w:type="dxa"/>
            <w:vAlign w:val="bottom"/>
            <w:gridSpan w:val="2"/>
          </w:tcPr>
          <w:p>
            <w:pPr>
              <w:jc w:val="right"/>
              <w:ind w:right="21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5800" w:type="dxa"/>
            <w:vAlign w:val="bottom"/>
          </w:tcPr>
          <w:p>
            <w:pPr>
              <w:spacing w:after="0" w:line="203" w:lineRule="exact"/>
              <w:rPr>
                <w:sz w:val="20"/>
                <w:szCs w:val="20"/>
                <w:color w:val="auto"/>
              </w:rPr>
            </w:pPr>
            <w:r>
              <w:rPr>
                <w:rFonts w:ascii="Courier New" w:cs="Courier New" w:eastAsia="Courier New" w:hAnsi="Courier New"/>
                <w:sz w:val="18"/>
                <w:szCs w:val="18"/>
                <w:color w:val="auto"/>
              </w:rPr>
              <w:t>Cash and cash equivalents at end of period</w:t>
            </w:r>
          </w:p>
        </w:tc>
        <w:tc>
          <w:tcPr>
            <w:tcW w:w="2000" w:type="dxa"/>
            <w:vAlign w:val="bottom"/>
            <w:gridSpan w:val="2"/>
          </w:tcPr>
          <w:p>
            <w:pPr>
              <w:jc w:val="right"/>
              <w:ind w:right="432"/>
              <w:spacing w:after="0" w:line="203" w:lineRule="exact"/>
              <w:rPr>
                <w:sz w:val="20"/>
                <w:szCs w:val="20"/>
                <w:color w:val="auto"/>
              </w:rPr>
            </w:pPr>
            <w:r>
              <w:rPr>
                <w:rFonts w:ascii="Courier New" w:cs="Courier New" w:eastAsia="Courier New" w:hAnsi="Courier New"/>
                <w:sz w:val="18"/>
                <w:szCs w:val="18"/>
                <w:color w:val="auto"/>
              </w:rPr>
              <w:t>$ 261,705</w:t>
            </w:r>
          </w:p>
        </w:tc>
        <w:tc>
          <w:tcPr>
            <w:tcW w:w="1680" w:type="dxa"/>
            <w:vAlign w:val="bottom"/>
            <w:gridSpan w:val="2"/>
          </w:tcPr>
          <w:p>
            <w:pPr>
              <w:jc w:val="right"/>
              <w:ind w:right="212"/>
              <w:spacing w:after="0" w:line="203" w:lineRule="exact"/>
              <w:rPr>
                <w:sz w:val="20"/>
                <w:szCs w:val="20"/>
                <w:color w:val="auto"/>
              </w:rPr>
            </w:pPr>
            <w:r>
              <w:rPr>
                <w:rFonts w:ascii="Courier New" w:cs="Courier New" w:eastAsia="Courier New" w:hAnsi="Courier New"/>
                <w:sz w:val="18"/>
                <w:szCs w:val="18"/>
                <w:color w:val="auto"/>
              </w:rPr>
              <w:t>$ 235,699</w:t>
            </w:r>
          </w:p>
        </w:tc>
      </w:tr>
      <w:tr>
        <w:trPr>
          <w:trHeight w:val="203"/>
        </w:trPr>
        <w:tc>
          <w:tcPr>
            <w:tcW w:w="5800" w:type="dxa"/>
            <w:vAlign w:val="bottom"/>
          </w:tcPr>
          <w:p>
            <w:pPr>
              <w:spacing w:after="0"/>
              <w:rPr>
                <w:sz w:val="17"/>
                <w:szCs w:val="17"/>
                <w:color w:val="auto"/>
              </w:rPr>
            </w:pPr>
          </w:p>
        </w:tc>
        <w:tc>
          <w:tcPr>
            <w:tcW w:w="2000" w:type="dxa"/>
            <w:vAlign w:val="bottom"/>
            <w:gridSpan w:val="2"/>
          </w:tcPr>
          <w:p>
            <w:pPr>
              <w:jc w:val="right"/>
              <w:ind w:right="432"/>
              <w:spacing w:after="0" w:line="203" w:lineRule="exact"/>
              <w:rPr>
                <w:sz w:val="20"/>
                <w:szCs w:val="20"/>
                <w:color w:val="auto"/>
              </w:rPr>
            </w:pPr>
            <w:r>
              <w:rPr>
                <w:rFonts w:ascii="Courier New" w:cs="Courier New" w:eastAsia="Courier New" w:hAnsi="Courier New"/>
                <w:sz w:val="18"/>
                <w:szCs w:val="18"/>
                <w:color w:val="auto"/>
              </w:rPr>
              <w:t>=========</w:t>
            </w:r>
          </w:p>
        </w:tc>
        <w:tc>
          <w:tcPr>
            <w:tcW w:w="1680" w:type="dxa"/>
            <w:vAlign w:val="bottom"/>
            <w:gridSpan w:val="2"/>
          </w:tcPr>
          <w:p>
            <w:pPr>
              <w:jc w:val="right"/>
              <w:ind w:right="212"/>
              <w:spacing w:after="0" w:line="203" w:lineRule="exact"/>
              <w:rPr>
                <w:sz w:val="20"/>
                <w:szCs w:val="20"/>
                <w:color w:val="auto"/>
              </w:rPr>
            </w:pPr>
            <w:r>
              <w:rPr>
                <w:rFonts w:ascii="Courier New" w:cs="Courier New" w:eastAsia="Courier New" w:hAnsi="Courier New"/>
                <w:sz w:val="18"/>
                <w:szCs w:val="18"/>
                <w:color w:val="auto"/>
              </w:rPr>
              <w:t>=========</w:t>
            </w:r>
          </w:p>
        </w:tc>
      </w:tr>
      <w:tr>
        <w:trPr>
          <w:trHeight w:val="405"/>
        </w:trPr>
        <w:tc>
          <w:tcPr>
            <w:tcW w:w="5800" w:type="dxa"/>
            <w:vAlign w:val="bottom"/>
          </w:tcPr>
          <w:p>
            <w:pPr>
              <w:spacing w:after="0"/>
              <w:rPr>
                <w:sz w:val="20"/>
                <w:szCs w:val="20"/>
                <w:color w:val="auto"/>
              </w:rPr>
            </w:pPr>
            <w:r>
              <w:rPr>
                <w:rFonts w:ascii="Courier New" w:cs="Courier New" w:eastAsia="Courier New" w:hAnsi="Courier New"/>
                <w:sz w:val="18"/>
                <w:szCs w:val="18"/>
                <w:color w:val="auto"/>
              </w:rPr>
              <w:t>SUPPLEMENTAL INFORMATION</w:t>
            </w:r>
          </w:p>
        </w:tc>
        <w:tc>
          <w:tcPr>
            <w:tcW w:w="64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140" w:type="dxa"/>
            <w:vAlign w:val="bottom"/>
          </w:tcPr>
          <w:p>
            <w:pPr>
              <w:spacing w:after="0"/>
              <w:rPr>
                <w:sz w:val="24"/>
                <w:szCs w:val="24"/>
                <w:color w:val="auto"/>
              </w:rPr>
            </w:pPr>
          </w:p>
        </w:tc>
      </w:tr>
      <w:tr>
        <w:trPr>
          <w:trHeight w:val="203"/>
        </w:trPr>
        <w:tc>
          <w:tcPr>
            <w:tcW w:w="5800" w:type="dxa"/>
            <w:vAlign w:val="bottom"/>
          </w:tcPr>
          <w:p>
            <w:pPr>
              <w:spacing w:after="0" w:line="203" w:lineRule="exact"/>
              <w:rPr>
                <w:sz w:val="20"/>
                <w:szCs w:val="20"/>
                <w:color w:val="auto"/>
              </w:rPr>
            </w:pPr>
            <w:r>
              <w:rPr>
                <w:rFonts w:ascii="Courier New" w:cs="Courier New" w:eastAsia="Courier New" w:hAnsi="Courier New"/>
                <w:sz w:val="18"/>
                <w:szCs w:val="18"/>
                <w:color w:val="auto"/>
              </w:rPr>
              <w:t>Cash paid during the period for:</w:t>
            </w:r>
          </w:p>
        </w:tc>
        <w:tc>
          <w:tcPr>
            <w:tcW w:w="64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140" w:type="dxa"/>
            <w:vAlign w:val="bottom"/>
          </w:tcPr>
          <w:p>
            <w:pPr>
              <w:spacing w:after="0"/>
              <w:rPr>
                <w:sz w:val="17"/>
                <w:szCs w:val="17"/>
                <w:color w:val="auto"/>
              </w:rPr>
            </w:pPr>
          </w:p>
        </w:tc>
      </w:tr>
      <w:tr>
        <w:trPr>
          <w:trHeight w:val="203"/>
        </w:trPr>
        <w:tc>
          <w:tcPr>
            <w:tcW w:w="580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Income taxes</w:t>
            </w:r>
          </w:p>
        </w:tc>
        <w:tc>
          <w:tcPr>
            <w:tcW w:w="6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1360" w:type="dxa"/>
            <w:vAlign w:val="bottom"/>
          </w:tcPr>
          <w:p>
            <w:pPr>
              <w:jc w:val="right"/>
              <w:ind w:right="432"/>
              <w:spacing w:after="0" w:line="203" w:lineRule="exact"/>
              <w:rPr>
                <w:sz w:val="20"/>
                <w:szCs w:val="20"/>
                <w:color w:val="auto"/>
              </w:rPr>
            </w:pPr>
            <w:r>
              <w:rPr>
                <w:rFonts w:ascii="Courier New" w:cs="Courier New" w:eastAsia="Courier New" w:hAnsi="Courier New"/>
                <w:sz w:val="18"/>
                <w:szCs w:val="18"/>
                <w:color w:val="auto"/>
              </w:rPr>
              <w:t>21,125</w:t>
            </w:r>
          </w:p>
        </w:tc>
        <w:tc>
          <w:tcPr>
            <w:tcW w:w="5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1140" w:type="dxa"/>
            <w:vAlign w:val="bottom"/>
          </w:tcPr>
          <w:p>
            <w:pPr>
              <w:jc w:val="right"/>
              <w:ind w:right="212"/>
              <w:spacing w:after="0" w:line="203" w:lineRule="exact"/>
              <w:rPr>
                <w:sz w:val="20"/>
                <w:szCs w:val="20"/>
                <w:color w:val="auto"/>
              </w:rPr>
            </w:pPr>
            <w:r>
              <w:rPr>
                <w:rFonts w:ascii="Courier New" w:cs="Courier New" w:eastAsia="Courier New" w:hAnsi="Courier New"/>
                <w:sz w:val="18"/>
                <w:szCs w:val="18"/>
                <w:color w:val="auto"/>
              </w:rPr>
              <w:t>24,389</w:t>
            </w:r>
          </w:p>
        </w:tc>
      </w:tr>
      <w:tr>
        <w:trPr>
          <w:trHeight w:val="203"/>
        </w:trPr>
        <w:tc>
          <w:tcPr>
            <w:tcW w:w="5800" w:type="dxa"/>
            <w:vAlign w:val="bottom"/>
          </w:tcPr>
          <w:p>
            <w:pPr>
              <w:spacing w:after="0"/>
              <w:rPr>
                <w:sz w:val="17"/>
                <w:szCs w:val="17"/>
                <w:color w:val="auto"/>
              </w:rPr>
            </w:pPr>
          </w:p>
        </w:tc>
        <w:tc>
          <w:tcPr>
            <w:tcW w:w="2000" w:type="dxa"/>
            <w:vAlign w:val="bottom"/>
            <w:gridSpan w:val="2"/>
          </w:tcPr>
          <w:p>
            <w:pPr>
              <w:jc w:val="right"/>
              <w:ind w:right="432"/>
              <w:spacing w:after="0" w:line="203" w:lineRule="exact"/>
              <w:rPr>
                <w:sz w:val="20"/>
                <w:szCs w:val="20"/>
                <w:color w:val="auto"/>
              </w:rPr>
            </w:pPr>
            <w:r>
              <w:rPr>
                <w:rFonts w:ascii="Courier New" w:cs="Courier New" w:eastAsia="Courier New" w:hAnsi="Courier New"/>
                <w:sz w:val="18"/>
                <w:szCs w:val="18"/>
                <w:color w:val="auto"/>
              </w:rPr>
              <w:t>=========</w:t>
            </w:r>
          </w:p>
        </w:tc>
        <w:tc>
          <w:tcPr>
            <w:tcW w:w="1680" w:type="dxa"/>
            <w:vAlign w:val="bottom"/>
            <w:gridSpan w:val="2"/>
          </w:tcPr>
          <w:p>
            <w:pPr>
              <w:jc w:val="right"/>
              <w:ind w:right="21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580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Interest</w:t>
            </w:r>
          </w:p>
        </w:tc>
        <w:tc>
          <w:tcPr>
            <w:tcW w:w="6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1360" w:type="dxa"/>
            <w:vAlign w:val="bottom"/>
          </w:tcPr>
          <w:p>
            <w:pPr>
              <w:jc w:val="right"/>
              <w:ind w:right="432"/>
              <w:spacing w:after="0" w:line="203" w:lineRule="exact"/>
              <w:rPr>
                <w:sz w:val="20"/>
                <w:szCs w:val="20"/>
                <w:color w:val="auto"/>
              </w:rPr>
            </w:pPr>
            <w:r>
              <w:rPr>
                <w:rFonts w:ascii="Courier New" w:cs="Courier New" w:eastAsia="Courier New" w:hAnsi="Courier New"/>
                <w:sz w:val="18"/>
                <w:szCs w:val="18"/>
                <w:color w:val="auto"/>
              </w:rPr>
              <w:t>12,345</w:t>
            </w:r>
          </w:p>
        </w:tc>
        <w:tc>
          <w:tcPr>
            <w:tcW w:w="5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1140" w:type="dxa"/>
            <w:vAlign w:val="bottom"/>
          </w:tcPr>
          <w:p>
            <w:pPr>
              <w:jc w:val="right"/>
              <w:ind w:right="212"/>
              <w:spacing w:after="0" w:line="203" w:lineRule="exact"/>
              <w:rPr>
                <w:sz w:val="20"/>
                <w:szCs w:val="20"/>
                <w:color w:val="auto"/>
              </w:rPr>
            </w:pPr>
            <w:r>
              <w:rPr>
                <w:rFonts w:ascii="Courier New" w:cs="Courier New" w:eastAsia="Courier New" w:hAnsi="Courier New"/>
                <w:sz w:val="18"/>
                <w:szCs w:val="18"/>
                <w:color w:val="auto"/>
              </w:rPr>
              <w:t>12,760</w:t>
            </w:r>
          </w:p>
        </w:tc>
      </w:tr>
      <w:tr>
        <w:trPr>
          <w:trHeight w:val="203"/>
        </w:trPr>
        <w:tc>
          <w:tcPr>
            <w:tcW w:w="5800" w:type="dxa"/>
            <w:vAlign w:val="bottom"/>
          </w:tcPr>
          <w:p>
            <w:pPr>
              <w:spacing w:after="0"/>
              <w:rPr>
                <w:sz w:val="17"/>
                <w:szCs w:val="17"/>
                <w:color w:val="auto"/>
              </w:rPr>
            </w:pPr>
          </w:p>
        </w:tc>
        <w:tc>
          <w:tcPr>
            <w:tcW w:w="2000" w:type="dxa"/>
            <w:vAlign w:val="bottom"/>
            <w:gridSpan w:val="2"/>
          </w:tcPr>
          <w:p>
            <w:pPr>
              <w:jc w:val="right"/>
              <w:ind w:right="432"/>
              <w:spacing w:after="0" w:line="203" w:lineRule="exact"/>
              <w:rPr>
                <w:sz w:val="20"/>
                <w:szCs w:val="20"/>
                <w:color w:val="auto"/>
              </w:rPr>
            </w:pPr>
            <w:r>
              <w:rPr>
                <w:rFonts w:ascii="Courier New" w:cs="Courier New" w:eastAsia="Courier New" w:hAnsi="Courier New"/>
                <w:sz w:val="18"/>
                <w:szCs w:val="18"/>
                <w:color w:val="auto"/>
              </w:rPr>
              <w:t>=========</w:t>
            </w:r>
          </w:p>
        </w:tc>
        <w:tc>
          <w:tcPr>
            <w:tcW w:w="1680" w:type="dxa"/>
            <w:vAlign w:val="bottom"/>
            <w:gridSpan w:val="2"/>
          </w:tcPr>
          <w:p>
            <w:pPr>
              <w:jc w:val="right"/>
              <w:ind w:right="212"/>
              <w:spacing w:after="0" w:line="203" w:lineRule="exact"/>
              <w:rPr>
                <w:sz w:val="20"/>
                <w:szCs w:val="20"/>
                <w:color w:val="auto"/>
              </w:rPr>
            </w:pPr>
            <w:r>
              <w:rPr>
                <w:rFonts w:ascii="Courier New" w:cs="Courier New" w:eastAsia="Courier New" w:hAnsi="Courier New"/>
                <w:sz w:val="18"/>
                <w:szCs w:val="18"/>
                <w:color w:val="auto"/>
              </w:rPr>
              <w:t>=========</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See accompanying notes.</w:t>
      </w:r>
    </w:p>
    <w:p>
      <w:pPr>
        <w:sectPr>
          <w:pgSz w:w="11900" w:h="16838" w:orient="portrait"/>
          <w:cols w:equalWidth="0" w:num="1">
            <w:col w:w="10219"/>
          </w:cols>
          <w:pgMar w:left="240" w:top="312" w:right="1440" w:bottom="362" w:gutter="0" w:footer="0" w:header="0"/>
        </w:sectPr>
      </w:pPr>
    </w:p>
    <w:bookmarkStart w:id="6" w:name="page7"/>
    <w:bookmarkEnd w:id="6"/>
    <w:p>
      <w:pPr>
        <w:ind w:left="2920"/>
        <w:spacing w:after="0"/>
        <w:rPr>
          <w:sz w:val="20"/>
          <w:szCs w:val="20"/>
          <w:color w:val="auto"/>
        </w:rPr>
      </w:pPr>
      <w:r>
        <w:rPr>
          <w:rFonts w:ascii="Courier New" w:cs="Courier New" w:eastAsia="Courier New" w:hAnsi="Courier New"/>
          <w:sz w:val="16"/>
          <w:szCs w:val="16"/>
          <w:color w:val="auto"/>
        </w:rPr>
        <w:t>6</w:t>
      </w:r>
    </w:p>
    <w:p>
      <w:pPr>
        <w:sectPr>
          <w:pgSz w:w="11900" w:h="16838" w:orient="portrait"/>
          <w:cols w:equalWidth="0" w:num="1">
            <w:col w:w="9019"/>
          </w:cols>
          <w:pgMar w:left="1440" w:top="344" w:right="1440" w:bottom="1440" w:gutter="0" w:footer="0" w:header="0"/>
        </w:sectPr>
      </w:pPr>
    </w:p>
    <w:bookmarkStart w:id="7" w:name="page8"/>
    <w:bookmarkEnd w:id="7"/>
    <w:p>
      <w:pPr>
        <w:ind w:left="320"/>
        <w:spacing w:after="0"/>
        <w:rPr>
          <w:sz w:val="20"/>
          <w:szCs w:val="20"/>
          <w:color w:val="auto"/>
        </w:rPr>
      </w:pPr>
      <w:r>
        <w:rPr>
          <w:rFonts w:ascii="Courier New" w:cs="Courier New" w:eastAsia="Courier New" w:hAnsi="Courier New"/>
          <w:sz w:val="18"/>
          <w:szCs w:val="18"/>
          <w:color w:val="auto"/>
        </w:rPr>
        <w:t>7</w:t>
      </w:r>
    </w:p>
    <w:p>
      <w:pPr>
        <w:spacing w:after="0" w:line="238" w:lineRule="auto"/>
        <w:rPr>
          <w:sz w:val="20"/>
          <w:szCs w:val="20"/>
          <w:color w:val="auto"/>
        </w:rPr>
      </w:pPr>
      <w:r>
        <w:rPr>
          <w:rFonts w:ascii="Courier New" w:cs="Courier New" w:eastAsia="Courier New" w:hAnsi="Courier New"/>
          <w:sz w:val="18"/>
          <w:szCs w:val="18"/>
          <w:color w:val="auto"/>
        </w:rPr>
        <w:t>Analog Devices, Inc.</w:t>
      </w:r>
    </w:p>
    <w:p>
      <w:pPr>
        <w:spacing w:after="0" w:line="5" w:lineRule="exact"/>
        <w:rPr>
          <w:sz w:val="20"/>
          <w:szCs w:val="20"/>
          <w:color w:val="auto"/>
        </w:rPr>
      </w:pPr>
    </w:p>
    <w:p>
      <w:pPr>
        <w:ind w:right="4739"/>
        <w:spacing w:after="0" w:line="235" w:lineRule="auto"/>
        <w:rPr>
          <w:sz w:val="20"/>
          <w:szCs w:val="20"/>
          <w:color w:val="auto"/>
        </w:rPr>
      </w:pPr>
      <w:r>
        <w:rPr>
          <w:rFonts w:ascii="Courier New" w:cs="Courier New" w:eastAsia="Courier New" w:hAnsi="Courier New"/>
          <w:sz w:val="18"/>
          <w:szCs w:val="18"/>
          <w:color w:val="auto"/>
        </w:rPr>
        <w:t>Notes to Condensed Consolidated Financial Statements August 1, 1998</w:t>
      </w: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ind w:right="1999"/>
        <w:spacing w:after="0" w:line="237" w:lineRule="auto"/>
        <w:rPr>
          <w:sz w:val="20"/>
          <w:szCs w:val="20"/>
          <w:color w:val="auto"/>
        </w:rPr>
      </w:pPr>
      <w:r>
        <w:rPr>
          <w:rFonts w:ascii="Courier New" w:cs="Courier New" w:eastAsia="Courier New" w:hAnsi="Courier New"/>
          <w:sz w:val="18"/>
          <w:szCs w:val="18"/>
          <w:color w:val="auto"/>
        </w:rPr>
        <w:t>Note 1 - In the opinion of management, the information furnished in the accompanying financial statements reflects all adjustments which are necessary to fairly state the results for this interim period and should be read in conjunction with the most recent Annual Report to Stockholders.</w:t>
      </w:r>
    </w:p>
    <w:p>
      <w:pPr>
        <w:spacing w:after="0" w:line="207" w:lineRule="exact"/>
        <w:rPr>
          <w:sz w:val="20"/>
          <w:szCs w:val="20"/>
          <w:color w:val="auto"/>
        </w:rPr>
      </w:pPr>
    </w:p>
    <w:p>
      <w:pPr>
        <w:ind w:right="1779"/>
        <w:spacing w:after="0" w:line="235" w:lineRule="auto"/>
        <w:rPr>
          <w:sz w:val="20"/>
          <w:szCs w:val="20"/>
          <w:color w:val="auto"/>
        </w:rPr>
      </w:pPr>
      <w:r>
        <w:rPr>
          <w:rFonts w:ascii="Courier New" w:cs="Courier New" w:eastAsia="Courier New" w:hAnsi="Courier New"/>
          <w:sz w:val="18"/>
          <w:szCs w:val="18"/>
          <w:color w:val="auto"/>
        </w:rPr>
        <w:t>Note 2 - Certain amounts reported in the previous year have been reclassified to conform to the 1998 presentation.</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Note 3 - Investments</w:t>
      </w:r>
    </w:p>
    <w:p>
      <w:pPr>
        <w:spacing w:after="0" w:line="207" w:lineRule="exact"/>
        <w:rPr>
          <w:sz w:val="20"/>
          <w:szCs w:val="20"/>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During the first quarter of fiscal 1998 the Company made the final payment of $56 million in connection with its joint venture with Taiwan Semiconductor Manufacturing Company ("TSMC") and other investors for the construction and operation of a semiconductor fabrication facility in Camas, Washington ("WaferTech"). The Company has invested $140 million in WaferTech and has an 18% equity ownership in the joint venture.</w:t>
      </w: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Note 4 - Gain on Sale of Business</w:t>
      </w:r>
    </w:p>
    <w:p>
      <w:pPr>
        <w:spacing w:after="0" w:line="207" w:lineRule="exact"/>
        <w:rPr>
          <w:sz w:val="20"/>
          <w:szCs w:val="20"/>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During the second quarter of fiscal 1998, the Company completed the sale of its disk drive IC business to Adaptec, Inc. This disposal is in line with the Company's strategic decision to concentrate on other areas of its business, specifically analog ICs and DSP products. The Company received approximately $27 million in cash for the disk drive product line and after providing for the write-off of inventory, fixed assets and other costs incurred to complete the transaction, recorded a net gain of approximately $13 million. The Company has entered into other arrangements with Adaptec that provide for payments to the Company aggregating $13 million for assisting Adaptec in future research and development efforts and up to $20 million in royalties based on sales by Adaptec of products incorporating the acquired ADI technology.</w:t>
      </w:r>
    </w:p>
    <w:p>
      <w:pPr>
        <w:spacing w:after="0" w:line="210"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Note 5 - Restructuring Charge</w:t>
      </w:r>
    </w:p>
    <w:p>
      <w:pPr>
        <w:spacing w:after="0" w:line="207" w:lineRule="exact"/>
        <w:rPr>
          <w:sz w:val="20"/>
          <w:szCs w:val="20"/>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The Company recorded a restructuring charge of $17 million during the third quarter of fiscal 1998. Seven million of this charge relates to a worldwide workforce reduction of approximately 350 employees in the manufacturing, selling and G&amp;A areas. As a result of a review of its business strategies, the Company is scaling back its efforts in certain business areas and has written off $10 million, which is the carrying value of specific assets associated with these businesses.</w:t>
      </w:r>
    </w:p>
    <w:p>
      <w:pPr>
        <w:spacing w:after="0" w:line="205"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Note 6 - Common Stock Repurchase</w:t>
      </w:r>
    </w:p>
    <w:p>
      <w:pPr>
        <w:spacing w:after="0" w:line="207" w:lineRule="exact"/>
        <w:rPr>
          <w:sz w:val="20"/>
          <w:szCs w:val="20"/>
          <w:color w:val="auto"/>
        </w:rPr>
      </w:pPr>
    </w:p>
    <w:p>
      <w:pPr>
        <w:ind w:right="1879"/>
        <w:spacing w:after="0" w:line="237" w:lineRule="auto"/>
        <w:rPr>
          <w:sz w:val="20"/>
          <w:szCs w:val="20"/>
          <w:color w:val="auto"/>
        </w:rPr>
      </w:pPr>
      <w:r>
        <w:rPr>
          <w:rFonts w:ascii="Courier New" w:cs="Courier New" w:eastAsia="Courier New" w:hAnsi="Courier New"/>
          <w:sz w:val="18"/>
          <w:szCs w:val="18"/>
          <w:color w:val="auto"/>
        </w:rPr>
        <w:t>During the third quarter of fiscal 1998 the Company was authorized by the Board of Directors to repurchase up to a maximum of 4 million shares of its outstanding common stock. As of August 1, 1998 the Company had purchased approximately 1,816,300 shares of stock for $44.7 million. The Company expects to purchase the remaining 2.2 million shares as market conditions allow. The repurchased shares will be held as treasury shares and will be available for issuance under the Company's stock option plans, employees stock purchase plan and other stock benefit plans.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7</w:t>
      </w:r>
    </w:p>
    <w:p>
      <w:pPr>
        <w:sectPr>
          <w:pgSz w:w="11900" w:h="16838" w:orient="portrait"/>
          <w:cols w:equalWidth="0" w:num="1">
            <w:col w:w="10219"/>
          </w:cols>
          <w:pgMar w:left="240" w:top="312" w:right="1440" w:bottom="1440" w:gutter="0" w:footer="0" w:header="0"/>
        </w:sectPr>
      </w:pPr>
    </w:p>
    <w:bookmarkStart w:id="8" w:name="page9"/>
    <w:bookmarkEnd w:id="8"/>
    <w:p>
      <w:pPr>
        <w:ind w:left="320"/>
        <w:spacing w:after="0"/>
        <w:rPr>
          <w:sz w:val="20"/>
          <w:szCs w:val="20"/>
          <w:color w:val="auto"/>
        </w:rPr>
      </w:pPr>
      <w:r>
        <w:rPr>
          <w:rFonts w:ascii="Courier New" w:cs="Courier New" w:eastAsia="Courier New" w:hAnsi="Courier New"/>
          <w:sz w:val="18"/>
          <w:szCs w:val="18"/>
          <w:color w:val="auto"/>
        </w:rPr>
        <w:t>8</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Analog Devices, Inc.</w:t>
      </w:r>
    </w:p>
    <w:p>
      <w:pPr>
        <w:spacing w:after="0" w:line="238" w:lineRule="auto"/>
        <w:rPr>
          <w:sz w:val="20"/>
          <w:szCs w:val="20"/>
          <w:color w:val="auto"/>
        </w:rPr>
      </w:pPr>
      <w:r>
        <w:rPr>
          <w:rFonts w:ascii="Courier New" w:cs="Courier New" w:eastAsia="Courier New" w:hAnsi="Courier New"/>
          <w:sz w:val="18"/>
          <w:szCs w:val="18"/>
          <w:color w:val="auto"/>
        </w:rPr>
        <w:t>Notes to Condensed Consolidated Financial Statements (Continued)</w:t>
      </w:r>
    </w:p>
    <w:p>
      <w:pPr>
        <w:spacing w:after="0"/>
        <w:rPr>
          <w:sz w:val="20"/>
          <w:szCs w:val="20"/>
          <w:color w:val="auto"/>
        </w:rPr>
      </w:pPr>
      <w:r>
        <w:rPr>
          <w:rFonts w:ascii="Courier New" w:cs="Courier New" w:eastAsia="Courier New" w:hAnsi="Courier New"/>
          <w:sz w:val="18"/>
          <w:szCs w:val="18"/>
          <w:color w:val="auto"/>
        </w:rPr>
        <w:t>August 1, 1998</w:t>
      </w:r>
    </w:p>
    <w:p>
      <w:pPr>
        <w:spacing w:after="0" w:line="200" w:lineRule="exact"/>
        <w:rPr>
          <w:sz w:val="20"/>
          <w:szCs w:val="20"/>
          <w:color w:val="auto"/>
        </w:rPr>
      </w:pP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Note 7 - Earnings Per Share</w:t>
      </w:r>
    </w:p>
    <w:p>
      <w:pPr>
        <w:spacing w:after="0" w:line="207" w:lineRule="exact"/>
        <w:rPr>
          <w:sz w:val="20"/>
          <w:szCs w:val="20"/>
          <w:color w:val="auto"/>
        </w:rPr>
      </w:pPr>
    </w:p>
    <w:p>
      <w:pPr>
        <w:ind w:right="1779"/>
        <w:spacing w:after="0" w:line="270" w:lineRule="auto"/>
        <w:rPr>
          <w:sz w:val="20"/>
          <w:szCs w:val="20"/>
          <w:color w:val="auto"/>
        </w:rPr>
      </w:pPr>
      <w:r>
        <w:rPr>
          <w:rFonts w:ascii="Courier New" w:cs="Courier New" w:eastAsia="Courier New" w:hAnsi="Courier New"/>
          <w:sz w:val="16"/>
          <w:szCs w:val="16"/>
          <w:color w:val="auto"/>
        </w:rPr>
        <w:t>In February 1997, the Financial Accounting Standards Board issued Statement No. 128, "Earnings per Share", which the Company adopted in the first quarter of fiscal 1998. The Company changed the method used to compute earnings per share and will restate all prior periods. Under the new requirements, primary and fully diluted earnings per share were replaced by basic and diluted earnings per share. Basic earnings per share is computed based only on the weighted average number of common shares outstanding during the period and the dilutive effect of future issues of common stock relating to stock option programs and convertible debt financing is excluded. Diluted earnings per share is computed essentially in the same manner as fully diluted earnings per share with some exceptions. The primary exception affecting the Company's calculation of diluted EPS is that the dilutive effect of stock options is always based on the average market price of the stock during the period, not the higher of the average and period end market price which was required under APB 15. The following table sets forth the computation of basic and diluted earnings per share: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9"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52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860" w:type="dxa"/>
            <w:vAlign w:val="bottom"/>
            <w:gridSpan w:val="3"/>
          </w:tcPr>
          <w:p>
            <w:pPr>
              <w:jc w:val="right"/>
              <w:ind w:right="772"/>
              <w:spacing w:after="0"/>
              <w:rPr>
                <w:sz w:val="20"/>
                <w:szCs w:val="20"/>
                <w:color w:val="auto"/>
              </w:rPr>
            </w:pPr>
            <w:r>
              <w:rPr>
                <w:rFonts w:ascii="Courier New" w:cs="Courier New" w:eastAsia="Courier New" w:hAnsi="Courier New"/>
                <w:sz w:val="18"/>
                <w:szCs w:val="18"/>
                <w:color w:val="auto"/>
              </w:rPr>
              <w:t>Three Months Ended</w:t>
            </w:r>
          </w:p>
        </w:tc>
      </w:tr>
      <w:tr>
        <w:trPr>
          <w:trHeight w:val="203"/>
        </w:trPr>
        <w:tc>
          <w:tcPr>
            <w:tcW w:w="5220" w:type="dxa"/>
            <w:vAlign w:val="bottom"/>
          </w:tcPr>
          <w:p>
            <w:pPr>
              <w:spacing w:after="0"/>
              <w:rPr>
                <w:sz w:val="17"/>
                <w:szCs w:val="17"/>
                <w:color w:val="auto"/>
              </w:rPr>
            </w:pPr>
          </w:p>
        </w:tc>
        <w:tc>
          <w:tcPr>
            <w:tcW w:w="3540" w:type="dxa"/>
            <w:vAlign w:val="bottom"/>
            <w:gridSpan w:val="4"/>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5220" w:type="dxa"/>
            <w:vAlign w:val="bottom"/>
          </w:tcPr>
          <w:p>
            <w:pPr>
              <w:spacing w:after="0"/>
              <w:rPr>
                <w:sz w:val="17"/>
                <w:szCs w:val="17"/>
                <w:color w:val="auto"/>
              </w:rPr>
            </w:pPr>
          </w:p>
        </w:tc>
        <w:tc>
          <w:tcPr>
            <w:tcW w:w="1900" w:type="dxa"/>
            <w:vAlign w:val="bottom"/>
            <w:gridSpan w:val="2"/>
          </w:tcPr>
          <w:p>
            <w:pPr>
              <w:jc w:val="right"/>
              <w:ind w:right="72"/>
              <w:spacing w:after="0" w:line="203" w:lineRule="exact"/>
              <w:rPr>
                <w:sz w:val="20"/>
                <w:szCs w:val="20"/>
                <w:color w:val="auto"/>
              </w:rPr>
            </w:pPr>
            <w:r>
              <w:rPr>
                <w:rFonts w:ascii="Courier New" w:cs="Courier New" w:eastAsia="Courier New" w:hAnsi="Courier New"/>
                <w:sz w:val="18"/>
                <w:szCs w:val="18"/>
                <w:color w:val="auto"/>
              </w:rPr>
              <w:t>August 1, 1998</w:t>
            </w:r>
          </w:p>
        </w:tc>
        <w:tc>
          <w:tcPr>
            <w:tcW w:w="164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August 2, 1997</w:t>
            </w:r>
          </w:p>
        </w:tc>
      </w:tr>
      <w:tr>
        <w:trPr>
          <w:trHeight w:val="203"/>
        </w:trPr>
        <w:tc>
          <w:tcPr>
            <w:tcW w:w="5220" w:type="dxa"/>
            <w:vAlign w:val="bottom"/>
          </w:tcPr>
          <w:p>
            <w:pPr>
              <w:spacing w:after="0"/>
              <w:rPr>
                <w:sz w:val="17"/>
                <w:szCs w:val="17"/>
                <w:color w:val="auto"/>
              </w:rPr>
            </w:pPr>
          </w:p>
        </w:tc>
        <w:tc>
          <w:tcPr>
            <w:tcW w:w="1900" w:type="dxa"/>
            <w:vAlign w:val="bottom"/>
            <w:gridSpan w:val="2"/>
          </w:tcPr>
          <w:p>
            <w:pPr>
              <w:jc w:val="right"/>
              <w:ind w:right="72"/>
              <w:spacing w:after="0" w:line="203" w:lineRule="exact"/>
              <w:rPr>
                <w:sz w:val="20"/>
                <w:szCs w:val="20"/>
                <w:color w:val="auto"/>
              </w:rPr>
            </w:pPr>
            <w:r>
              <w:rPr>
                <w:rFonts w:ascii="Courier New" w:cs="Courier New" w:eastAsia="Courier New" w:hAnsi="Courier New"/>
                <w:sz w:val="18"/>
                <w:szCs w:val="18"/>
                <w:color w:val="auto"/>
              </w:rPr>
              <w:t>--------------</w:t>
            </w:r>
          </w:p>
        </w:tc>
        <w:tc>
          <w:tcPr>
            <w:tcW w:w="164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608"/>
        </w:trPr>
        <w:tc>
          <w:tcPr>
            <w:tcW w:w="5220" w:type="dxa"/>
            <w:vAlign w:val="bottom"/>
          </w:tcPr>
          <w:p>
            <w:pPr>
              <w:spacing w:after="0"/>
              <w:rPr>
                <w:sz w:val="20"/>
                <w:szCs w:val="20"/>
                <w:color w:val="auto"/>
              </w:rPr>
            </w:pPr>
            <w:r>
              <w:rPr>
                <w:rFonts w:ascii="Courier New" w:cs="Courier New" w:eastAsia="Courier New" w:hAnsi="Courier New"/>
                <w:sz w:val="18"/>
                <w:szCs w:val="18"/>
                <w:color w:val="auto"/>
              </w:rPr>
              <w:t>Net income</w:t>
            </w:r>
          </w:p>
        </w:tc>
        <w:tc>
          <w:tcPr>
            <w:tcW w:w="680" w:type="dxa"/>
            <w:vAlign w:val="bottom"/>
          </w:tcPr>
          <w:p>
            <w:pPr>
              <w:jc w:val="right"/>
              <w:spacing w:after="0"/>
              <w:rPr>
                <w:sz w:val="20"/>
                <w:szCs w:val="20"/>
                <w:color w:val="auto"/>
              </w:rPr>
            </w:pPr>
            <w:r>
              <w:rPr>
                <w:rFonts w:ascii="Courier New" w:cs="Courier New" w:eastAsia="Courier New" w:hAnsi="Courier New"/>
                <w:sz w:val="18"/>
                <w:szCs w:val="18"/>
                <w:color w:val="auto"/>
              </w:rPr>
              <w:t>$</w:t>
            </w:r>
          </w:p>
        </w:tc>
        <w:tc>
          <w:tcPr>
            <w:tcW w:w="1220" w:type="dxa"/>
            <w:vAlign w:val="bottom"/>
          </w:tcPr>
          <w:p>
            <w:pPr>
              <w:jc w:val="right"/>
              <w:ind w:right="392"/>
              <w:spacing w:after="0"/>
              <w:rPr>
                <w:sz w:val="20"/>
                <w:szCs w:val="20"/>
                <w:color w:val="auto"/>
              </w:rPr>
            </w:pPr>
            <w:r>
              <w:rPr>
                <w:rFonts w:ascii="Courier New" w:cs="Courier New" w:eastAsia="Courier New" w:hAnsi="Courier New"/>
                <w:sz w:val="18"/>
                <w:szCs w:val="18"/>
                <w:color w:val="auto"/>
              </w:rPr>
              <w:t>8,791</w:t>
            </w:r>
          </w:p>
        </w:tc>
        <w:tc>
          <w:tcPr>
            <w:tcW w:w="1640" w:type="dxa"/>
            <w:vAlign w:val="bottom"/>
            <w:gridSpan w:val="2"/>
          </w:tcPr>
          <w:p>
            <w:pPr>
              <w:jc w:val="right"/>
              <w:ind w:right="332"/>
              <w:spacing w:after="0"/>
              <w:rPr>
                <w:sz w:val="20"/>
                <w:szCs w:val="20"/>
                <w:color w:val="auto"/>
              </w:rPr>
            </w:pPr>
            <w:r>
              <w:rPr>
                <w:rFonts w:ascii="Courier New" w:cs="Courier New" w:eastAsia="Courier New" w:hAnsi="Courier New"/>
                <w:sz w:val="18"/>
                <w:szCs w:val="18"/>
                <w:color w:val="auto"/>
              </w:rPr>
              <w:t>$ 45,969</w:t>
            </w:r>
          </w:p>
        </w:tc>
      </w:tr>
      <w:tr>
        <w:trPr>
          <w:trHeight w:val="203"/>
        </w:trPr>
        <w:tc>
          <w:tcPr>
            <w:tcW w:w="5220" w:type="dxa"/>
            <w:vAlign w:val="bottom"/>
          </w:tcPr>
          <w:p>
            <w:pPr>
              <w:spacing w:after="0"/>
              <w:rPr>
                <w:sz w:val="17"/>
                <w:szCs w:val="17"/>
                <w:color w:val="auto"/>
              </w:rPr>
            </w:pPr>
          </w:p>
        </w:tc>
        <w:tc>
          <w:tcPr>
            <w:tcW w:w="1900" w:type="dxa"/>
            <w:vAlign w:val="bottom"/>
            <w:gridSpan w:val="2"/>
          </w:tcPr>
          <w:p>
            <w:pPr>
              <w:jc w:val="right"/>
              <w:ind w:right="392"/>
              <w:spacing w:after="0" w:line="203" w:lineRule="exact"/>
              <w:rPr>
                <w:sz w:val="20"/>
                <w:szCs w:val="20"/>
                <w:color w:val="auto"/>
              </w:rPr>
            </w:pPr>
            <w:r>
              <w:rPr>
                <w:rFonts w:ascii="Courier New" w:cs="Courier New" w:eastAsia="Courier New" w:hAnsi="Courier New"/>
                <w:sz w:val="18"/>
                <w:szCs w:val="18"/>
                <w:color w:val="auto"/>
              </w:rPr>
              <w:t>========</w:t>
            </w:r>
          </w:p>
        </w:tc>
        <w:tc>
          <w:tcPr>
            <w:tcW w:w="1640" w:type="dxa"/>
            <w:vAlign w:val="bottom"/>
            <w:gridSpan w:val="2"/>
          </w:tcPr>
          <w:p>
            <w:pPr>
              <w:jc w:val="right"/>
              <w:ind w:right="332"/>
              <w:spacing w:after="0" w:line="203" w:lineRule="exact"/>
              <w:rPr>
                <w:sz w:val="20"/>
                <w:szCs w:val="20"/>
                <w:color w:val="auto"/>
              </w:rPr>
            </w:pPr>
            <w:r>
              <w:rPr>
                <w:rFonts w:ascii="Courier New" w:cs="Courier New" w:eastAsia="Courier New" w:hAnsi="Courier New"/>
                <w:sz w:val="18"/>
                <w:szCs w:val="18"/>
                <w:color w:val="auto"/>
              </w:rPr>
              <w:t>========</w:t>
            </w:r>
          </w:p>
        </w:tc>
      </w:tr>
      <w:tr>
        <w:trPr>
          <w:trHeight w:val="405"/>
        </w:trPr>
        <w:tc>
          <w:tcPr>
            <w:tcW w:w="5220" w:type="dxa"/>
            <w:vAlign w:val="bottom"/>
          </w:tcPr>
          <w:p>
            <w:pPr>
              <w:spacing w:after="0"/>
              <w:rPr>
                <w:sz w:val="20"/>
                <w:szCs w:val="20"/>
                <w:color w:val="auto"/>
              </w:rPr>
            </w:pPr>
            <w:r>
              <w:rPr>
                <w:rFonts w:ascii="Courier New" w:cs="Courier New" w:eastAsia="Courier New" w:hAnsi="Courier New"/>
                <w:sz w:val="18"/>
                <w:szCs w:val="18"/>
                <w:color w:val="auto"/>
              </w:rPr>
              <w:t>Weighted average common shares outstanding</w:t>
            </w:r>
          </w:p>
        </w:tc>
        <w:tc>
          <w:tcPr>
            <w:tcW w:w="680" w:type="dxa"/>
            <w:vAlign w:val="bottom"/>
          </w:tcPr>
          <w:p>
            <w:pPr>
              <w:spacing w:after="0"/>
              <w:rPr>
                <w:sz w:val="24"/>
                <w:szCs w:val="24"/>
                <w:color w:val="auto"/>
              </w:rPr>
            </w:pPr>
          </w:p>
        </w:tc>
        <w:tc>
          <w:tcPr>
            <w:tcW w:w="1220" w:type="dxa"/>
            <w:vAlign w:val="bottom"/>
          </w:tcPr>
          <w:p>
            <w:pPr>
              <w:jc w:val="right"/>
              <w:ind w:right="392"/>
              <w:spacing w:after="0"/>
              <w:rPr>
                <w:sz w:val="20"/>
                <w:szCs w:val="20"/>
                <w:color w:val="auto"/>
              </w:rPr>
            </w:pPr>
            <w:r>
              <w:rPr>
                <w:rFonts w:ascii="Courier New" w:cs="Courier New" w:eastAsia="Courier New" w:hAnsi="Courier New"/>
                <w:sz w:val="18"/>
                <w:szCs w:val="18"/>
                <w:color w:val="auto"/>
                <w:w w:val="95"/>
              </w:rPr>
              <w:t>162,451</w:t>
            </w:r>
          </w:p>
        </w:tc>
        <w:tc>
          <w:tcPr>
            <w:tcW w:w="480" w:type="dxa"/>
            <w:vAlign w:val="bottom"/>
          </w:tcPr>
          <w:p>
            <w:pPr>
              <w:spacing w:after="0"/>
              <w:rPr>
                <w:sz w:val="24"/>
                <w:szCs w:val="24"/>
                <w:color w:val="auto"/>
              </w:rPr>
            </w:pPr>
          </w:p>
        </w:tc>
        <w:tc>
          <w:tcPr>
            <w:tcW w:w="1160" w:type="dxa"/>
            <w:vAlign w:val="bottom"/>
          </w:tcPr>
          <w:p>
            <w:pPr>
              <w:jc w:val="right"/>
              <w:ind w:right="332"/>
              <w:spacing w:after="0"/>
              <w:rPr>
                <w:sz w:val="20"/>
                <w:szCs w:val="20"/>
                <w:color w:val="auto"/>
              </w:rPr>
            </w:pPr>
            <w:r>
              <w:rPr>
                <w:rFonts w:ascii="Courier New" w:cs="Courier New" w:eastAsia="Courier New" w:hAnsi="Courier New"/>
                <w:sz w:val="18"/>
                <w:szCs w:val="18"/>
                <w:color w:val="auto"/>
                <w:w w:val="95"/>
              </w:rPr>
              <w:t>159,796</w:t>
            </w:r>
          </w:p>
        </w:tc>
      </w:tr>
      <w:tr>
        <w:trPr>
          <w:trHeight w:val="203"/>
        </w:trPr>
        <w:tc>
          <w:tcPr>
            <w:tcW w:w="5220" w:type="dxa"/>
            <w:vAlign w:val="bottom"/>
          </w:tcPr>
          <w:p>
            <w:pPr>
              <w:spacing w:after="0"/>
              <w:rPr>
                <w:sz w:val="17"/>
                <w:szCs w:val="17"/>
                <w:color w:val="auto"/>
              </w:rPr>
            </w:pPr>
          </w:p>
        </w:tc>
        <w:tc>
          <w:tcPr>
            <w:tcW w:w="1900" w:type="dxa"/>
            <w:vAlign w:val="bottom"/>
            <w:gridSpan w:val="2"/>
          </w:tcPr>
          <w:p>
            <w:pPr>
              <w:jc w:val="right"/>
              <w:ind w:right="392"/>
              <w:spacing w:after="0" w:line="203" w:lineRule="exact"/>
              <w:rPr>
                <w:sz w:val="20"/>
                <w:szCs w:val="20"/>
                <w:color w:val="auto"/>
              </w:rPr>
            </w:pPr>
            <w:r>
              <w:rPr>
                <w:rFonts w:ascii="Courier New" w:cs="Courier New" w:eastAsia="Courier New" w:hAnsi="Courier New"/>
                <w:sz w:val="18"/>
                <w:szCs w:val="18"/>
                <w:color w:val="auto"/>
              </w:rPr>
              <w:t>========</w:t>
            </w:r>
          </w:p>
        </w:tc>
        <w:tc>
          <w:tcPr>
            <w:tcW w:w="1640" w:type="dxa"/>
            <w:vAlign w:val="bottom"/>
            <w:gridSpan w:val="2"/>
          </w:tcPr>
          <w:p>
            <w:pPr>
              <w:jc w:val="right"/>
              <w:ind w:right="332"/>
              <w:spacing w:after="0" w:line="203" w:lineRule="exact"/>
              <w:rPr>
                <w:sz w:val="20"/>
                <w:szCs w:val="20"/>
                <w:color w:val="auto"/>
              </w:rPr>
            </w:pPr>
            <w:r>
              <w:rPr>
                <w:rFonts w:ascii="Courier New" w:cs="Courier New" w:eastAsia="Courier New" w:hAnsi="Courier New"/>
                <w:sz w:val="18"/>
                <w:szCs w:val="18"/>
                <w:color w:val="auto"/>
              </w:rPr>
              <w:t>========</w:t>
            </w:r>
          </w:p>
        </w:tc>
      </w:tr>
      <w:tr>
        <w:trPr>
          <w:trHeight w:val="405"/>
        </w:trPr>
        <w:tc>
          <w:tcPr>
            <w:tcW w:w="5220" w:type="dxa"/>
            <w:vAlign w:val="bottom"/>
          </w:tcPr>
          <w:p>
            <w:pPr>
              <w:spacing w:after="0"/>
              <w:rPr>
                <w:sz w:val="20"/>
                <w:szCs w:val="20"/>
                <w:color w:val="auto"/>
              </w:rPr>
            </w:pPr>
            <w:r>
              <w:rPr>
                <w:rFonts w:ascii="Courier New" w:cs="Courier New" w:eastAsia="Courier New" w:hAnsi="Courier New"/>
                <w:sz w:val="18"/>
                <w:szCs w:val="18"/>
                <w:color w:val="auto"/>
              </w:rPr>
              <w:t>BASIC EARNINGS PER SHARE</w:t>
            </w:r>
          </w:p>
        </w:tc>
        <w:tc>
          <w:tcPr>
            <w:tcW w:w="680" w:type="dxa"/>
            <w:vAlign w:val="bottom"/>
          </w:tcPr>
          <w:p>
            <w:pPr>
              <w:jc w:val="right"/>
              <w:spacing w:after="0"/>
              <w:rPr>
                <w:sz w:val="20"/>
                <w:szCs w:val="20"/>
                <w:color w:val="auto"/>
              </w:rPr>
            </w:pPr>
            <w:r>
              <w:rPr>
                <w:rFonts w:ascii="Courier New" w:cs="Courier New" w:eastAsia="Courier New" w:hAnsi="Courier New"/>
                <w:sz w:val="18"/>
                <w:szCs w:val="18"/>
                <w:color w:val="auto"/>
              </w:rPr>
              <w:t>$</w:t>
            </w:r>
          </w:p>
        </w:tc>
        <w:tc>
          <w:tcPr>
            <w:tcW w:w="1220" w:type="dxa"/>
            <w:vAlign w:val="bottom"/>
          </w:tcPr>
          <w:p>
            <w:pPr>
              <w:jc w:val="right"/>
              <w:ind w:right="392"/>
              <w:spacing w:after="0"/>
              <w:rPr>
                <w:sz w:val="20"/>
                <w:szCs w:val="20"/>
                <w:color w:val="auto"/>
              </w:rPr>
            </w:pPr>
            <w:r>
              <w:rPr>
                <w:rFonts w:ascii="Courier New" w:cs="Courier New" w:eastAsia="Courier New" w:hAnsi="Courier New"/>
                <w:sz w:val="18"/>
                <w:szCs w:val="18"/>
                <w:color w:val="auto"/>
              </w:rPr>
              <w:t>0.05</w:t>
            </w:r>
          </w:p>
        </w:tc>
        <w:tc>
          <w:tcPr>
            <w:tcW w:w="480" w:type="dxa"/>
            <w:vAlign w:val="bottom"/>
          </w:tcPr>
          <w:p>
            <w:pPr>
              <w:jc w:val="right"/>
              <w:spacing w:after="0"/>
              <w:rPr>
                <w:sz w:val="20"/>
                <w:szCs w:val="20"/>
                <w:color w:val="auto"/>
              </w:rPr>
            </w:pPr>
            <w:r>
              <w:rPr>
                <w:rFonts w:ascii="Courier New" w:cs="Courier New" w:eastAsia="Courier New" w:hAnsi="Courier New"/>
                <w:sz w:val="18"/>
                <w:szCs w:val="18"/>
                <w:color w:val="auto"/>
              </w:rPr>
              <w:t>$</w:t>
            </w:r>
          </w:p>
        </w:tc>
        <w:tc>
          <w:tcPr>
            <w:tcW w:w="1160" w:type="dxa"/>
            <w:vAlign w:val="bottom"/>
          </w:tcPr>
          <w:p>
            <w:pPr>
              <w:jc w:val="right"/>
              <w:ind w:right="332"/>
              <w:spacing w:after="0"/>
              <w:rPr>
                <w:sz w:val="20"/>
                <w:szCs w:val="20"/>
                <w:color w:val="auto"/>
              </w:rPr>
            </w:pPr>
            <w:r>
              <w:rPr>
                <w:rFonts w:ascii="Courier New" w:cs="Courier New" w:eastAsia="Courier New" w:hAnsi="Courier New"/>
                <w:sz w:val="18"/>
                <w:szCs w:val="18"/>
                <w:color w:val="auto"/>
              </w:rPr>
              <w:t>0.29</w:t>
            </w:r>
          </w:p>
        </w:tc>
      </w:tr>
      <w:tr>
        <w:trPr>
          <w:trHeight w:val="203"/>
        </w:trPr>
        <w:tc>
          <w:tcPr>
            <w:tcW w:w="5220" w:type="dxa"/>
            <w:vAlign w:val="bottom"/>
          </w:tcPr>
          <w:p>
            <w:pPr>
              <w:spacing w:after="0"/>
              <w:rPr>
                <w:sz w:val="17"/>
                <w:szCs w:val="17"/>
                <w:color w:val="auto"/>
              </w:rPr>
            </w:pPr>
          </w:p>
        </w:tc>
        <w:tc>
          <w:tcPr>
            <w:tcW w:w="1900" w:type="dxa"/>
            <w:vAlign w:val="bottom"/>
            <w:gridSpan w:val="2"/>
          </w:tcPr>
          <w:p>
            <w:pPr>
              <w:jc w:val="right"/>
              <w:ind w:right="392"/>
              <w:spacing w:after="0" w:line="203" w:lineRule="exact"/>
              <w:rPr>
                <w:sz w:val="20"/>
                <w:szCs w:val="20"/>
                <w:color w:val="auto"/>
              </w:rPr>
            </w:pPr>
            <w:r>
              <w:rPr>
                <w:rFonts w:ascii="Courier New" w:cs="Courier New" w:eastAsia="Courier New" w:hAnsi="Courier New"/>
                <w:sz w:val="18"/>
                <w:szCs w:val="18"/>
                <w:color w:val="auto"/>
              </w:rPr>
              <w:t>========</w:t>
            </w:r>
          </w:p>
        </w:tc>
        <w:tc>
          <w:tcPr>
            <w:tcW w:w="1640" w:type="dxa"/>
            <w:vAlign w:val="bottom"/>
            <w:gridSpan w:val="2"/>
          </w:tcPr>
          <w:p>
            <w:pPr>
              <w:jc w:val="right"/>
              <w:ind w:right="332"/>
              <w:spacing w:after="0" w:line="203" w:lineRule="exact"/>
              <w:rPr>
                <w:sz w:val="20"/>
                <w:szCs w:val="20"/>
                <w:color w:val="auto"/>
              </w:rPr>
            </w:pPr>
            <w:r>
              <w:rPr>
                <w:rFonts w:ascii="Courier New" w:cs="Courier New" w:eastAsia="Courier New" w:hAnsi="Courier New"/>
                <w:sz w:val="18"/>
                <w:szCs w:val="18"/>
                <w:color w:val="auto"/>
              </w:rPr>
              <w:t>========</w:t>
            </w:r>
          </w:p>
        </w:tc>
      </w:tr>
      <w:tr>
        <w:trPr>
          <w:trHeight w:val="405"/>
        </w:trPr>
        <w:tc>
          <w:tcPr>
            <w:tcW w:w="5220" w:type="dxa"/>
            <w:vAlign w:val="bottom"/>
          </w:tcPr>
          <w:p>
            <w:pPr>
              <w:spacing w:after="0"/>
              <w:rPr>
                <w:sz w:val="20"/>
                <w:szCs w:val="20"/>
                <w:color w:val="auto"/>
              </w:rPr>
            </w:pPr>
            <w:r>
              <w:rPr>
                <w:rFonts w:ascii="Courier New" w:cs="Courier New" w:eastAsia="Courier New" w:hAnsi="Courier New"/>
                <w:sz w:val="18"/>
                <w:szCs w:val="18"/>
                <w:color w:val="auto"/>
              </w:rPr>
              <w:t>Net income</w:t>
            </w:r>
          </w:p>
        </w:tc>
        <w:tc>
          <w:tcPr>
            <w:tcW w:w="680" w:type="dxa"/>
            <w:vAlign w:val="bottom"/>
          </w:tcPr>
          <w:p>
            <w:pPr>
              <w:jc w:val="right"/>
              <w:spacing w:after="0"/>
              <w:rPr>
                <w:sz w:val="20"/>
                <w:szCs w:val="20"/>
                <w:color w:val="auto"/>
              </w:rPr>
            </w:pPr>
            <w:r>
              <w:rPr>
                <w:rFonts w:ascii="Courier New" w:cs="Courier New" w:eastAsia="Courier New" w:hAnsi="Courier New"/>
                <w:sz w:val="18"/>
                <w:szCs w:val="18"/>
                <w:color w:val="auto"/>
              </w:rPr>
              <w:t>$</w:t>
            </w:r>
          </w:p>
        </w:tc>
        <w:tc>
          <w:tcPr>
            <w:tcW w:w="1220" w:type="dxa"/>
            <w:vAlign w:val="bottom"/>
          </w:tcPr>
          <w:p>
            <w:pPr>
              <w:jc w:val="right"/>
              <w:ind w:right="392"/>
              <w:spacing w:after="0"/>
              <w:rPr>
                <w:sz w:val="20"/>
                <w:szCs w:val="20"/>
                <w:color w:val="auto"/>
              </w:rPr>
            </w:pPr>
            <w:r>
              <w:rPr>
                <w:rFonts w:ascii="Courier New" w:cs="Courier New" w:eastAsia="Courier New" w:hAnsi="Courier New"/>
                <w:sz w:val="18"/>
                <w:szCs w:val="18"/>
                <w:color w:val="auto"/>
              </w:rPr>
              <w:t>8,791</w:t>
            </w:r>
          </w:p>
        </w:tc>
        <w:tc>
          <w:tcPr>
            <w:tcW w:w="1640" w:type="dxa"/>
            <w:vAlign w:val="bottom"/>
            <w:gridSpan w:val="2"/>
          </w:tcPr>
          <w:p>
            <w:pPr>
              <w:jc w:val="right"/>
              <w:ind w:right="332"/>
              <w:spacing w:after="0"/>
              <w:rPr>
                <w:sz w:val="20"/>
                <w:szCs w:val="20"/>
                <w:color w:val="auto"/>
              </w:rPr>
            </w:pPr>
            <w:r>
              <w:rPr>
                <w:rFonts w:ascii="Courier New" w:cs="Courier New" w:eastAsia="Courier New" w:hAnsi="Courier New"/>
                <w:sz w:val="18"/>
                <w:szCs w:val="18"/>
                <w:color w:val="auto"/>
              </w:rPr>
              <w:t>$ 45,969</w:t>
            </w:r>
          </w:p>
        </w:tc>
      </w:tr>
      <w:tr>
        <w:trPr>
          <w:trHeight w:val="203"/>
        </w:trPr>
        <w:tc>
          <w:tcPr>
            <w:tcW w:w="5220" w:type="dxa"/>
            <w:vAlign w:val="bottom"/>
          </w:tcPr>
          <w:p>
            <w:pPr>
              <w:spacing w:after="0" w:line="203" w:lineRule="exact"/>
              <w:rPr>
                <w:sz w:val="20"/>
                <w:szCs w:val="20"/>
                <w:color w:val="auto"/>
              </w:rPr>
            </w:pPr>
            <w:r>
              <w:rPr>
                <w:rFonts w:ascii="Courier New" w:cs="Courier New" w:eastAsia="Courier New" w:hAnsi="Courier New"/>
                <w:sz w:val="18"/>
                <w:szCs w:val="18"/>
                <w:color w:val="auto"/>
              </w:rPr>
              <w:t>Interest related to convertible subordinated</w:t>
            </w:r>
          </w:p>
        </w:tc>
        <w:tc>
          <w:tcPr>
            <w:tcW w:w="68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160" w:type="dxa"/>
            <w:vAlign w:val="bottom"/>
          </w:tcPr>
          <w:p>
            <w:pPr>
              <w:spacing w:after="0"/>
              <w:rPr>
                <w:sz w:val="17"/>
                <w:szCs w:val="17"/>
                <w:color w:val="auto"/>
              </w:rPr>
            </w:pPr>
          </w:p>
        </w:tc>
      </w:tr>
      <w:tr>
        <w:trPr>
          <w:trHeight w:val="203"/>
        </w:trPr>
        <w:tc>
          <w:tcPr>
            <w:tcW w:w="522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notes, net of tax</w:t>
            </w:r>
          </w:p>
        </w:tc>
        <w:tc>
          <w:tcPr>
            <w:tcW w:w="680" w:type="dxa"/>
            <w:vAlign w:val="bottom"/>
          </w:tcPr>
          <w:p>
            <w:pPr>
              <w:spacing w:after="0"/>
              <w:rPr>
                <w:sz w:val="17"/>
                <w:szCs w:val="17"/>
                <w:color w:val="auto"/>
              </w:rPr>
            </w:pPr>
          </w:p>
        </w:tc>
        <w:tc>
          <w:tcPr>
            <w:tcW w:w="1220" w:type="dxa"/>
            <w:vAlign w:val="bottom"/>
          </w:tcPr>
          <w:p>
            <w:pPr>
              <w:jc w:val="right"/>
              <w:ind w:right="392"/>
              <w:spacing w:after="0" w:line="203" w:lineRule="exact"/>
              <w:rPr>
                <w:sz w:val="20"/>
                <w:szCs w:val="20"/>
                <w:color w:val="auto"/>
              </w:rPr>
            </w:pPr>
            <w:r>
              <w:rPr>
                <w:rFonts w:ascii="Courier New" w:cs="Courier New" w:eastAsia="Courier New" w:hAnsi="Courier New"/>
                <w:sz w:val="18"/>
                <w:szCs w:val="18"/>
                <w:color w:val="auto"/>
              </w:rPr>
              <w:t>1,411</w:t>
            </w:r>
          </w:p>
        </w:tc>
        <w:tc>
          <w:tcPr>
            <w:tcW w:w="480" w:type="dxa"/>
            <w:vAlign w:val="bottom"/>
          </w:tcPr>
          <w:p>
            <w:pPr>
              <w:spacing w:after="0"/>
              <w:rPr>
                <w:sz w:val="17"/>
                <w:szCs w:val="17"/>
                <w:color w:val="auto"/>
              </w:rPr>
            </w:pPr>
          </w:p>
        </w:tc>
        <w:tc>
          <w:tcPr>
            <w:tcW w:w="116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1,425</w:t>
            </w:r>
          </w:p>
        </w:tc>
      </w:tr>
      <w:tr>
        <w:trPr>
          <w:trHeight w:val="203"/>
        </w:trPr>
        <w:tc>
          <w:tcPr>
            <w:tcW w:w="5220" w:type="dxa"/>
            <w:vAlign w:val="bottom"/>
          </w:tcPr>
          <w:p>
            <w:pPr>
              <w:spacing w:after="0"/>
              <w:rPr>
                <w:sz w:val="17"/>
                <w:szCs w:val="17"/>
                <w:color w:val="auto"/>
              </w:rPr>
            </w:pPr>
          </w:p>
        </w:tc>
        <w:tc>
          <w:tcPr>
            <w:tcW w:w="1900" w:type="dxa"/>
            <w:vAlign w:val="bottom"/>
            <w:gridSpan w:val="2"/>
          </w:tcPr>
          <w:p>
            <w:pPr>
              <w:jc w:val="right"/>
              <w:ind w:right="392"/>
              <w:spacing w:after="0" w:line="203" w:lineRule="exact"/>
              <w:rPr>
                <w:sz w:val="20"/>
                <w:szCs w:val="20"/>
                <w:color w:val="auto"/>
              </w:rPr>
            </w:pPr>
            <w:r>
              <w:rPr>
                <w:rFonts w:ascii="Courier New" w:cs="Courier New" w:eastAsia="Courier New" w:hAnsi="Courier New"/>
                <w:sz w:val="18"/>
                <w:szCs w:val="18"/>
                <w:color w:val="auto"/>
              </w:rPr>
              <w:t>--------</w:t>
            </w:r>
          </w:p>
        </w:tc>
        <w:tc>
          <w:tcPr>
            <w:tcW w:w="1640" w:type="dxa"/>
            <w:vAlign w:val="bottom"/>
            <w:gridSpan w:val="2"/>
          </w:tcPr>
          <w:p>
            <w:pPr>
              <w:jc w:val="right"/>
              <w:ind w:right="332"/>
              <w:spacing w:after="0" w:line="203" w:lineRule="exact"/>
              <w:rPr>
                <w:sz w:val="20"/>
                <w:szCs w:val="20"/>
                <w:color w:val="auto"/>
              </w:rPr>
            </w:pPr>
            <w:r>
              <w:rPr>
                <w:rFonts w:ascii="Courier New" w:cs="Courier New" w:eastAsia="Courier New" w:hAnsi="Courier New"/>
                <w:sz w:val="18"/>
                <w:szCs w:val="18"/>
                <w:color w:val="auto"/>
              </w:rPr>
              <w:t>--------</w:t>
            </w:r>
          </w:p>
        </w:tc>
      </w:tr>
      <w:tr>
        <w:trPr>
          <w:trHeight w:val="405"/>
        </w:trPr>
        <w:tc>
          <w:tcPr>
            <w:tcW w:w="5220" w:type="dxa"/>
            <w:vAlign w:val="bottom"/>
          </w:tcPr>
          <w:p>
            <w:pPr>
              <w:spacing w:after="0"/>
              <w:rPr>
                <w:sz w:val="20"/>
                <w:szCs w:val="20"/>
                <w:color w:val="auto"/>
              </w:rPr>
            </w:pPr>
            <w:r>
              <w:rPr>
                <w:rFonts w:ascii="Courier New" w:cs="Courier New" w:eastAsia="Courier New" w:hAnsi="Courier New"/>
                <w:sz w:val="18"/>
                <w:szCs w:val="18"/>
                <w:color w:val="auto"/>
              </w:rPr>
              <w:t>Earnings available for common stock</w:t>
            </w:r>
          </w:p>
        </w:tc>
        <w:tc>
          <w:tcPr>
            <w:tcW w:w="1900" w:type="dxa"/>
            <w:vAlign w:val="bottom"/>
            <w:gridSpan w:val="2"/>
          </w:tcPr>
          <w:p>
            <w:pPr>
              <w:jc w:val="right"/>
              <w:ind w:right="392"/>
              <w:spacing w:after="0"/>
              <w:rPr>
                <w:sz w:val="20"/>
                <w:szCs w:val="20"/>
                <w:color w:val="auto"/>
              </w:rPr>
            </w:pPr>
            <w:r>
              <w:rPr>
                <w:rFonts w:ascii="Courier New" w:cs="Courier New" w:eastAsia="Courier New" w:hAnsi="Courier New"/>
                <w:sz w:val="18"/>
                <w:szCs w:val="18"/>
                <w:color w:val="auto"/>
              </w:rPr>
              <w:t>$ 10,202</w:t>
            </w:r>
          </w:p>
        </w:tc>
        <w:tc>
          <w:tcPr>
            <w:tcW w:w="1640" w:type="dxa"/>
            <w:vAlign w:val="bottom"/>
            <w:gridSpan w:val="2"/>
          </w:tcPr>
          <w:p>
            <w:pPr>
              <w:jc w:val="right"/>
              <w:ind w:right="332"/>
              <w:spacing w:after="0"/>
              <w:rPr>
                <w:sz w:val="20"/>
                <w:szCs w:val="20"/>
                <w:color w:val="auto"/>
              </w:rPr>
            </w:pPr>
            <w:r>
              <w:rPr>
                <w:rFonts w:ascii="Courier New" w:cs="Courier New" w:eastAsia="Courier New" w:hAnsi="Courier New"/>
                <w:sz w:val="18"/>
                <w:szCs w:val="18"/>
                <w:color w:val="auto"/>
              </w:rPr>
              <w:t>$ 47,394</w:t>
            </w:r>
          </w:p>
        </w:tc>
      </w:tr>
      <w:tr>
        <w:trPr>
          <w:trHeight w:val="203"/>
        </w:trPr>
        <w:tc>
          <w:tcPr>
            <w:tcW w:w="5220" w:type="dxa"/>
            <w:vAlign w:val="bottom"/>
          </w:tcPr>
          <w:p>
            <w:pPr>
              <w:spacing w:after="0"/>
              <w:rPr>
                <w:sz w:val="17"/>
                <w:szCs w:val="17"/>
                <w:color w:val="auto"/>
              </w:rPr>
            </w:pPr>
          </w:p>
        </w:tc>
        <w:tc>
          <w:tcPr>
            <w:tcW w:w="1900" w:type="dxa"/>
            <w:vAlign w:val="bottom"/>
            <w:gridSpan w:val="2"/>
          </w:tcPr>
          <w:p>
            <w:pPr>
              <w:jc w:val="right"/>
              <w:ind w:right="392"/>
              <w:spacing w:after="0" w:line="203" w:lineRule="exact"/>
              <w:rPr>
                <w:sz w:val="20"/>
                <w:szCs w:val="20"/>
                <w:color w:val="auto"/>
              </w:rPr>
            </w:pPr>
            <w:r>
              <w:rPr>
                <w:rFonts w:ascii="Courier New" w:cs="Courier New" w:eastAsia="Courier New" w:hAnsi="Courier New"/>
                <w:sz w:val="18"/>
                <w:szCs w:val="18"/>
                <w:color w:val="auto"/>
              </w:rPr>
              <w:t>========</w:t>
            </w:r>
          </w:p>
        </w:tc>
        <w:tc>
          <w:tcPr>
            <w:tcW w:w="1640" w:type="dxa"/>
            <w:vAlign w:val="bottom"/>
            <w:gridSpan w:val="2"/>
          </w:tcPr>
          <w:p>
            <w:pPr>
              <w:jc w:val="right"/>
              <w:ind w:right="332"/>
              <w:spacing w:after="0" w:line="203" w:lineRule="exact"/>
              <w:rPr>
                <w:sz w:val="20"/>
                <w:szCs w:val="20"/>
                <w:color w:val="auto"/>
              </w:rPr>
            </w:pPr>
            <w:r>
              <w:rPr>
                <w:rFonts w:ascii="Courier New" w:cs="Courier New" w:eastAsia="Courier New" w:hAnsi="Courier New"/>
                <w:sz w:val="18"/>
                <w:szCs w:val="18"/>
                <w:color w:val="auto"/>
              </w:rPr>
              <w:t>========</w:t>
            </w:r>
          </w:p>
        </w:tc>
      </w:tr>
      <w:tr>
        <w:trPr>
          <w:trHeight w:val="405"/>
        </w:trPr>
        <w:tc>
          <w:tcPr>
            <w:tcW w:w="5220" w:type="dxa"/>
            <w:vAlign w:val="bottom"/>
          </w:tcPr>
          <w:p>
            <w:pPr>
              <w:ind w:left="320"/>
              <w:spacing w:after="0"/>
              <w:rPr>
                <w:sz w:val="20"/>
                <w:szCs w:val="20"/>
                <w:color w:val="auto"/>
              </w:rPr>
            </w:pPr>
            <w:r>
              <w:rPr>
                <w:rFonts w:ascii="Courier New" w:cs="Courier New" w:eastAsia="Courier New" w:hAnsi="Courier New"/>
                <w:sz w:val="18"/>
                <w:szCs w:val="18"/>
                <w:color w:val="auto"/>
              </w:rPr>
              <w:t>Weighted average common shares outstanding</w:t>
            </w:r>
          </w:p>
        </w:tc>
        <w:tc>
          <w:tcPr>
            <w:tcW w:w="680" w:type="dxa"/>
            <w:vAlign w:val="bottom"/>
          </w:tcPr>
          <w:p>
            <w:pPr>
              <w:spacing w:after="0"/>
              <w:rPr>
                <w:sz w:val="24"/>
                <w:szCs w:val="24"/>
                <w:color w:val="auto"/>
              </w:rPr>
            </w:pPr>
          </w:p>
        </w:tc>
        <w:tc>
          <w:tcPr>
            <w:tcW w:w="1220" w:type="dxa"/>
            <w:vAlign w:val="bottom"/>
          </w:tcPr>
          <w:p>
            <w:pPr>
              <w:jc w:val="right"/>
              <w:ind w:right="392"/>
              <w:spacing w:after="0"/>
              <w:rPr>
                <w:sz w:val="20"/>
                <w:szCs w:val="20"/>
                <w:color w:val="auto"/>
              </w:rPr>
            </w:pPr>
            <w:r>
              <w:rPr>
                <w:rFonts w:ascii="Courier New" w:cs="Courier New" w:eastAsia="Courier New" w:hAnsi="Courier New"/>
                <w:sz w:val="18"/>
                <w:szCs w:val="18"/>
                <w:color w:val="auto"/>
                <w:w w:val="95"/>
              </w:rPr>
              <w:t>162,451</w:t>
            </w:r>
          </w:p>
        </w:tc>
        <w:tc>
          <w:tcPr>
            <w:tcW w:w="480" w:type="dxa"/>
            <w:vAlign w:val="bottom"/>
          </w:tcPr>
          <w:p>
            <w:pPr>
              <w:spacing w:after="0"/>
              <w:rPr>
                <w:sz w:val="24"/>
                <w:szCs w:val="24"/>
                <w:color w:val="auto"/>
              </w:rPr>
            </w:pPr>
          </w:p>
        </w:tc>
        <w:tc>
          <w:tcPr>
            <w:tcW w:w="1160" w:type="dxa"/>
            <w:vAlign w:val="bottom"/>
          </w:tcPr>
          <w:p>
            <w:pPr>
              <w:jc w:val="right"/>
              <w:ind w:right="332"/>
              <w:spacing w:after="0"/>
              <w:rPr>
                <w:sz w:val="20"/>
                <w:szCs w:val="20"/>
                <w:color w:val="auto"/>
              </w:rPr>
            </w:pPr>
            <w:r>
              <w:rPr>
                <w:rFonts w:ascii="Courier New" w:cs="Courier New" w:eastAsia="Courier New" w:hAnsi="Courier New"/>
                <w:sz w:val="18"/>
                <w:szCs w:val="18"/>
                <w:color w:val="auto"/>
                <w:w w:val="95"/>
              </w:rPr>
              <w:t>159,796</w:t>
            </w:r>
          </w:p>
        </w:tc>
      </w:tr>
      <w:tr>
        <w:trPr>
          <w:trHeight w:val="203"/>
        </w:trPr>
        <w:tc>
          <w:tcPr>
            <w:tcW w:w="522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Assumed exercise of common stock equivalents</w:t>
            </w:r>
          </w:p>
        </w:tc>
        <w:tc>
          <w:tcPr>
            <w:tcW w:w="680" w:type="dxa"/>
            <w:vAlign w:val="bottom"/>
          </w:tcPr>
          <w:p>
            <w:pPr>
              <w:spacing w:after="0"/>
              <w:rPr>
                <w:sz w:val="17"/>
                <w:szCs w:val="17"/>
                <w:color w:val="auto"/>
              </w:rPr>
            </w:pPr>
          </w:p>
        </w:tc>
        <w:tc>
          <w:tcPr>
            <w:tcW w:w="1220" w:type="dxa"/>
            <w:vAlign w:val="bottom"/>
          </w:tcPr>
          <w:p>
            <w:pPr>
              <w:jc w:val="right"/>
              <w:ind w:right="392"/>
              <w:spacing w:after="0" w:line="203" w:lineRule="exact"/>
              <w:rPr>
                <w:sz w:val="20"/>
                <w:szCs w:val="20"/>
                <w:color w:val="auto"/>
              </w:rPr>
            </w:pPr>
            <w:r>
              <w:rPr>
                <w:rFonts w:ascii="Courier New" w:cs="Courier New" w:eastAsia="Courier New" w:hAnsi="Courier New"/>
                <w:sz w:val="18"/>
                <w:szCs w:val="18"/>
                <w:color w:val="auto"/>
              </w:rPr>
              <w:t>5,111</w:t>
            </w:r>
          </w:p>
        </w:tc>
        <w:tc>
          <w:tcPr>
            <w:tcW w:w="480" w:type="dxa"/>
            <w:vAlign w:val="bottom"/>
          </w:tcPr>
          <w:p>
            <w:pPr>
              <w:spacing w:after="0"/>
              <w:rPr>
                <w:sz w:val="17"/>
                <w:szCs w:val="17"/>
                <w:color w:val="auto"/>
              </w:rPr>
            </w:pPr>
          </w:p>
        </w:tc>
        <w:tc>
          <w:tcPr>
            <w:tcW w:w="116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6,992</w:t>
            </w:r>
          </w:p>
        </w:tc>
      </w:tr>
      <w:tr>
        <w:trPr>
          <w:trHeight w:val="203"/>
        </w:trPr>
        <w:tc>
          <w:tcPr>
            <w:tcW w:w="522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Assumed conversion of subordinated notes</w:t>
            </w:r>
          </w:p>
        </w:tc>
        <w:tc>
          <w:tcPr>
            <w:tcW w:w="680" w:type="dxa"/>
            <w:vAlign w:val="bottom"/>
          </w:tcPr>
          <w:p>
            <w:pPr>
              <w:spacing w:after="0"/>
              <w:rPr>
                <w:sz w:val="17"/>
                <w:szCs w:val="17"/>
                <w:color w:val="auto"/>
              </w:rPr>
            </w:pPr>
          </w:p>
        </w:tc>
        <w:tc>
          <w:tcPr>
            <w:tcW w:w="1220" w:type="dxa"/>
            <w:vAlign w:val="bottom"/>
          </w:tcPr>
          <w:p>
            <w:pPr>
              <w:jc w:val="right"/>
              <w:ind w:right="392"/>
              <w:spacing w:after="0" w:line="203" w:lineRule="exact"/>
              <w:rPr>
                <w:sz w:val="20"/>
                <w:szCs w:val="20"/>
                <w:color w:val="auto"/>
              </w:rPr>
            </w:pPr>
            <w:r>
              <w:rPr>
                <w:rFonts w:ascii="Courier New" w:cs="Courier New" w:eastAsia="Courier New" w:hAnsi="Courier New"/>
                <w:sz w:val="18"/>
                <w:szCs w:val="18"/>
                <w:color w:val="auto"/>
              </w:rPr>
              <w:t>10,984</w:t>
            </w:r>
          </w:p>
        </w:tc>
        <w:tc>
          <w:tcPr>
            <w:tcW w:w="480" w:type="dxa"/>
            <w:vAlign w:val="bottom"/>
          </w:tcPr>
          <w:p>
            <w:pPr>
              <w:spacing w:after="0"/>
              <w:rPr>
                <w:sz w:val="17"/>
                <w:szCs w:val="17"/>
                <w:color w:val="auto"/>
              </w:rPr>
            </w:pPr>
          </w:p>
        </w:tc>
        <w:tc>
          <w:tcPr>
            <w:tcW w:w="116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10,985</w:t>
            </w:r>
          </w:p>
        </w:tc>
      </w:tr>
      <w:tr>
        <w:trPr>
          <w:trHeight w:val="203"/>
        </w:trPr>
        <w:tc>
          <w:tcPr>
            <w:tcW w:w="5220" w:type="dxa"/>
            <w:vAlign w:val="bottom"/>
          </w:tcPr>
          <w:p>
            <w:pPr>
              <w:spacing w:after="0"/>
              <w:rPr>
                <w:sz w:val="17"/>
                <w:szCs w:val="17"/>
                <w:color w:val="auto"/>
              </w:rPr>
            </w:pPr>
          </w:p>
        </w:tc>
        <w:tc>
          <w:tcPr>
            <w:tcW w:w="1900" w:type="dxa"/>
            <w:vAlign w:val="bottom"/>
            <w:gridSpan w:val="2"/>
          </w:tcPr>
          <w:p>
            <w:pPr>
              <w:jc w:val="right"/>
              <w:ind w:right="392"/>
              <w:spacing w:after="0" w:line="203" w:lineRule="exact"/>
              <w:rPr>
                <w:sz w:val="20"/>
                <w:szCs w:val="20"/>
                <w:color w:val="auto"/>
              </w:rPr>
            </w:pPr>
            <w:r>
              <w:rPr>
                <w:rFonts w:ascii="Courier New" w:cs="Courier New" w:eastAsia="Courier New" w:hAnsi="Courier New"/>
                <w:sz w:val="18"/>
                <w:szCs w:val="18"/>
                <w:color w:val="auto"/>
              </w:rPr>
              <w:t>--------</w:t>
            </w:r>
          </w:p>
        </w:tc>
        <w:tc>
          <w:tcPr>
            <w:tcW w:w="1640" w:type="dxa"/>
            <w:vAlign w:val="bottom"/>
            <w:gridSpan w:val="2"/>
          </w:tcPr>
          <w:p>
            <w:pPr>
              <w:jc w:val="right"/>
              <w:ind w:right="33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522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Weighted average common and common</w:t>
            </w:r>
          </w:p>
        </w:tc>
        <w:tc>
          <w:tcPr>
            <w:tcW w:w="68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160" w:type="dxa"/>
            <w:vAlign w:val="bottom"/>
          </w:tcPr>
          <w:p>
            <w:pPr>
              <w:spacing w:after="0"/>
              <w:rPr>
                <w:sz w:val="17"/>
                <w:szCs w:val="17"/>
                <w:color w:val="auto"/>
              </w:rPr>
            </w:pPr>
          </w:p>
        </w:tc>
      </w:tr>
      <w:tr>
        <w:trPr>
          <w:trHeight w:val="203"/>
        </w:trPr>
        <w:tc>
          <w:tcPr>
            <w:tcW w:w="5220" w:type="dxa"/>
            <w:vAlign w:val="bottom"/>
          </w:tcPr>
          <w:p>
            <w:pPr>
              <w:ind w:left="540"/>
              <w:spacing w:after="0" w:line="203" w:lineRule="exact"/>
              <w:rPr>
                <w:sz w:val="20"/>
                <w:szCs w:val="20"/>
                <w:color w:val="auto"/>
              </w:rPr>
            </w:pPr>
            <w:r>
              <w:rPr>
                <w:rFonts w:ascii="Courier New" w:cs="Courier New" w:eastAsia="Courier New" w:hAnsi="Courier New"/>
                <w:sz w:val="18"/>
                <w:szCs w:val="18"/>
                <w:color w:val="auto"/>
              </w:rPr>
              <w:t>equivalent shares</w:t>
            </w:r>
          </w:p>
        </w:tc>
        <w:tc>
          <w:tcPr>
            <w:tcW w:w="680" w:type="dxa"/>
            <w:vAlign w:val="bottom"/>
          </w:tcPr>
          <w:p>
            <w:pPr>
              <w:spacing w:after="0"/>
              <w:rPr>
                <w:sz w:val="17"/>
                <w:szCs w:val="17"/>
                <w:color w:val="auto"/>
              </w:rPr>
            </w:pPr>
          </w:p>
        </w:tc>
        <w:tc>
          <w:tcPr>
            <w:tcW w:w="1220" w:type="dxa"/>
            <w:vAlign w:val="bottom"/>
          </w:tcPr>
          <w:p>
            <w:pPr>
              <w:jc w:val="right"/>
              <w:ind w:right="392"/>
              <w:spacing w:after="0" w:line="203" w:lineRule="exact"/>
              <w:rPr>
                <w:sz w:val="20"/>
                <w:szCs w:val="20"/>
                <w:color w:val="auto"/>
              </w:rPr>
            </w:pPr>
            <w:r>
              <w:rPr>
                <w:rFonts w:ascii="Courier New" w:cs="Courier New" w:eastAsia="Courier New" w:hAnsi="Courier New"/>
                <w:sz w:val="18"/>
                <w:szCs w:val="18"/>
                <w:color w:val="auto"/>
                <w:w w:val="95"/>
              </w:rPr>
              <w:t>178,546</w:t>
            </w:r>
          </w:p>
        </w:tc>
        <w:tc>
          <w:tcPr>
            <w:tcW w:w="480" w:type="dxa"/>
            <w:vAlign w:val="bottom"/>
          </w:tcPr>
          <w:p>
            <w:pPr>
              <w:spacing w:after="0"/>
              <w:rPr>
                <w:sz w:val="17"/>
                <w:szCs w:val="17"/>
                <w:color w:val="auto"/>
              </w:rPr>
            </w:pPr>
          </w:p>
        </w:tc>
        <w:tc>
          <w:tcPr>
            <w:tcW w:w="116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w w:val="95"/>
              </w:rPr>
              <w:t>177,773</w:t>
            </w:r>
          </w:p>
        </w:tc>
      </w:tr>
      <w:tr>
        <w:trPr>
          <w:trHeight w:val="203"/>
        </w:trPr>
        <w:tc>
          <w:tcPr>
            <w:tcW w:w="5220" w:type="dxa"/>
            <w:vAlign w:val="bottom"/>
          </w:tcPr>
          <w:p>
            <w:pPr>
              <w:spacing w:after="0"/>
              <w:rPr>
                <w:sz w:val="17"/>
                <w:szCs w:val="17"/>
                <w:color w:val="auto"/>
              </w:rPr>
            </w:pPr>
          </w:p>
        </w:tc>
        <w:tc>
          <w:tcPr>
            <w:tcW w:w="1900" w:type="dxa"/>
            <w:vAlign w:val="bottom"/>
            <w:gridSpan w:val="2"/>
          </w:tcPr>
          <w:p>
            <w:pPr>
              <w:jc w:val="right"/>
              <w:ind w:right="392"/>
              <w:spacing w:after="0" w:line="203" w:lineRule="exact"/>
              <w:rPr>
                <w:sz w:val="20"/>
                <w:szCs w:val="20"/>
                <w:color w:val="auto"/>
              </w:rPr>
            </w:pPr>
            <w:r>
              <w:rPr>
                <w:rFonts w:ascii="Courier New" w:cs="Courier New" w:eastAsia="Courier New" w:hAnsi="Courier New"/>
                <w:sz w:val="18"/>
                <w:szCs w:val="18"/>
                <w:color w:val="auto"/>
              </w:rPr>
              <w:t>========</w:t>
            </w:r>
          </w:p>
        </w:tc>
        <w:tc>
          <w:tcPr>
            <w:tcW w:w="1640" w:type="dxa"/>
            <w:vAlign w:val="bottom"/>
            <w:gridSpan w:val="2"/>
          </w:tcPr>
          <w:p>
            <w:pPr>
              <w:jc w:val="right"/>
              <w:ind w:right="332"/>
              <w:spacing w:after="0" w:line="203" w:lineRule="exact"/>
              <w:rPr>
                <w:sz w:val="20"/>
                <w:szCs w:val="20"/>
                <w:color w:val="auto"/>
              </w:rPr>
            </w:pPr>
            <w:r>
              <w:rPr>
                <w:rFonts w:ascii="Courier New" w:cs="Courier New" w:eastAsia="Courier New" w:hAnsi="Courier New"/>
                <w:sz w:val="18"/>
                <w:szCs w:val="18"/>
                <w:color w:val="auto"/>
              </w:rPr>
              <w:t>========</w:t>
            </w:r>
          </w:p>
        </w:tc>
      </w:tr>
      <w:tr>
        <w:trPr>
          <w:trHeight w:val="405"/>
        </w:trPr>
        <w:tc>
          <w:tcPr>
            <w:tcW w:w="5220" w:type="dxa"/>
            <w:vAlign w:val="bottom"/>
          </w:tcPr>
          <w:p>
            <w:pPr>
              <w:spacing w:after="0"/>
              <w:rPr>
                <w:sz w:val="20"/>
                <w:szCs w:val="20"/>
                <w:color w:val="auto"/>
              </w:rPr>
            </w:pPr>
            <w:r>
              <w:rPr>
                <w:rFonts w:ascii="Courier New" w:cs="Courier New" w:eastAsia="Courier New" w:hAnsi="Courier New"/>
                <w:sz w:val="18"/>
                <w:szCs w:val="18"/>
                <w:color w:val="auto"/>
              </w:rPr>
              <w:t>DILUTED EARNINGS PER SHARE</w:t>
            </w:r>
          </w:p>
        </w:tc>
        <w:tc>
          <w:tcPr>
            <w:tcW w:w="680" w:type="dxa"/>
            <w:vAlign w:val="bottom"/>
          </w:tcPr>
          <w:p>
            <w:pPr>
              <w:jc w:val="right"/>
              <w:spacing w:after="0"/>
              <w:rPr>
                <w:sz w:val="20"/>
                <w:szCs w:val="20"/>
                <w:color w:val="auto"/>
              </w:rPr>
            </w:pPr>
            <w:r>
              <w:rPr>
                <w:rFonts w:ascii="Courier New" w:cs="Courier New" w:eastAsia="Courier New" w:hAnsi="Courier New"/>
                <w:sz w:val="18"/>
                <w:szCs w:val="18"/>
                <w:color w:val="auto"/>
              </w:rPr>
              <w:t>$</w:t>
            </w:r>
          </w:p>
        </w:tc>
        <w:tc>
          <w:tcPr>
            <w:tcW w:w="1220" w:type="dxa"/>
            <w:vAlign w:val="bottom"/>
          </w:tcPr>
          <w:p>
            <w:pPr>
              <w:jc w:val="right"/>
              <w:ind w:right="392"/>
              <w:spacing w:after="0"/>
              <w:rPr>
                <w:sz w:val="20"/>
                <w:szCs w:val="20"/>
                <w:color w:val="auto"/>
              </w:rPr>
            </w:pPr>
            <w:r>
              <w:rPr>
                <w:rFonts w:ascii="Courier New" w:cs="Courier New" w:eastAsia="Courier New" w:hAnsi="Courier New"/>
                <w:sz w:val="18"/>
                <w:szCs w:val="18"/>
                <w:color w:val="auto"/>
              </w:rPr>
              <w:t>0.06</w:t>
            </w:r>
          </w:p>
        </w:tc>
        <w:tc>
          <w:tcPr>
            <w:tcW w:w="480" w:type="dxa"/>
            <w:vAlign w:val="bottom"/>
          </w:tcPr>
          <w:p>
            <w:pPr>
              <w:jc w:val="right"/>
              <w:spacing w:after="0"/>
              <w:rPr>
                <w:sz w:val="20"/>
                <w:szCs w:val="20"/>
                <w:color w:val="auto"/>
              </w:rPr>
            </w:pPr>
            <w:r>
              <w:rPr>
                <w:rFonts w:ascii="Courier New" w:cs="Courier New" w:eastAsia="Courier New" w:hAnsi="Courier New"/>
                <w:sz w:val="18"/>
                <w:szCs w:val="18"/>
                <w:color w:val="auto"/>
              </w:rPr>
              <w:t>$</w:t>
            </w:r>
          </w:p>
        </w:tc>
        <w:tc>
          <w:tcPr>
            <w:tcW w:w="1160" w:type="dxa"/>
            <w:vAlign w:val="bottom"/>
          </w:tcPr>
          <w:p>
            <w:pPr>
              <w:jc w:val="right"/>
              <w:ind w:right="332"/>
              <w:spacing w:after="0"/>
              <w:rPr>
                <w:sz w:val="20"/>
                <w:szCs w:val="20"/>
                <w:color w:val="auto"/>
              </w:rPr>
            </w:pPr>
            <w:r>
              <w:rPr>
                <w:rFonts w:ascii="Courier New" w:cs="Courier New" w:eastAsia="Courier New" w:hAnsi="Courier New"/>
                <w:sz w:val="18"/>
                <w:szCs w:val="18"/>
                <w:color w:val="auto"/>
              </w:rPr>
              <w:t>0.27</w:t>
            </w:r>
          </w:p>
        </w:tc>
      </w:tr>
      <w:tr>
        <w:trPr>
          <w:trHeight w:val="203"/>
        </w:trPr>
        <w:tc>
          <w:tcPr>
            <w:tcW w:w="5220" w:type="dxa"/>
            <w:vAlign w:val="bottom"/>
          </w:tcPr>
          <w:p>
            <w:pPr>
              <w:spacing w:after="0"/>
              <w:rPr>
                <w:sz w:val="17"/>
                <w:szCs w:val="17"/>
                <w:color w:val="auto"/>
              </w:rPr>
            </w:pPr>
          </w:p>
        </w:tc>
        <w:tc>
          <w:tcPr>
            <w:tcW w:w="1900" w:type="dxa"/>
            <w:vAlign w:val="bottom"/>
            <w:gridSpan w:val="2"/>
          </w:tcPr>
          <w:p>
            <w:pPr>
              <w:jc w:val="right"/>
              <w:ind w:right="392"/>
              <w:spacing w:after="0" w:line="203" w:lineRule="exact"/>
              <w:rPr>
                <w:sz w:val="20"/>
                <w:szCs w:val="20"/>
                <w:color w:val="auto"/>
              </w:rPr>
            </w:pPr>
            <w:r>
              <w:rPr>
                <w:rFonts w:ascii="Courier New" w:cs="Courier New" w:eastAsia="Courier New" w:hAnsi="Courier New"/>
                <w:sz w:val="18"/>
                <w:szCs w:val="18"/>
                <w:color w:val="auto"/>
              </w:rPr>
              <w:t>========</w:t>
            </w:r>
          </w:p>
        </w:tc>
        <w:tc>
          <w:tcPr>
            <w:tcW w:w="1640" w:type="dxa"/>
            <w:vAlign w:val="bottom"/>
            <w:gridSpan w:val="2"/>
          </w:tcPr>
          <w:p>
            <w:pPr>
              <w:jc w:val="right"/>
              <w:ind w:right="332"/>
              <w:spacing w:after="0" w:line="203" w:lineRule="exact"/>
              <w:rPr>
                <w:sz w:val="20"/>
                <w:szCs w:val="20"/>
                <w:color w:val="auto"/>
              </w:rPr>
            </w:pPr>
            <w:r>
              <w:rPr>
                <w:rFonts w:ascii="Courier New" w:cs="Courier New" w:eastAsia="Courier New" w:hAnsi="Courier New"/>
                <w:sz w:val="18"/>
                <w:szCs w:val="18"/>
                <w:color w:val="auto"/>
              </w:rPr>
              <w:t>========</w:t>
            </w:r>
          </w:p>
        </w:tc>
      </w:tr>
    </w:tbl>
    <w:p>
      <w:pPr>
        <w:spacing w:after="0" w:line="200" w:lineRule="exact"/>
        <w:rPr>
          <w:sz w:val="20"/>
          <w:szCs w:val="20"/>
          <w:color w:val="auto"/>
        </w:rPr>
      </w:pPr>
    </w:p>
    <w:p>
      <w:pPr>
        <w:sectPr>
          <w:pgSz w:w="11900" w:h="16838" w:orient="portrait"/>
          <w:cols w:equalWidth="0" w:num="1">
            <w:col w:w="10219"/>
          </w:cols>
          <w:pgMar w:left="240" w:top="312"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ind w:left="4120"/>
        <w:spacing w:after="0"/>
        <w:rPr>
          <w:sz w:val="20"/>
          <w:szCs w:val="20"/>
          <w:color w:val="auto"/>
        </w:rPr>
      </w:pPr>
      <w:r>
        <w:rPr>
          <w:rFonts w:ascii="Courier New" w:cs="Courier New" w:eastAsia="Courier New" w:hAnsi="Courier New"/>
          <w:sz w:val="16"/>
          <w:szCs w:val="16"/>
          <w:color w:val="auto"/>
        </w:rPr>
        <w:t>8</w:t>
      </w:r>
    </w:p>
    <w:p>
      <w:pPr>
        <w:sectPr>
          <w:pgSz w:w="11900" w:h="16838" w:orient="portrait"/>
          <w:cols w:equalWidth="0" w:num="1">
            <w:col w:w="10219"/>
          </w:cols>
          <w:pgMar w:left="240" w:top="312" w:right="1440" w:bottom="1440" w:gutter="0" w:footer="0" w:header="0"/>
          <w:type w:val="continuous"/>
        </w:sectPr>
      </w:pPr>
    </w:p>
    <w:bookmarkStart w:id="9" w:name="page10"/>
    <w:bookmarkEnd w:id="9"/>
    <w:p>
      <w:pPr>
        <w:ind w:left="320"/>
        <w:spacing w:after="0"/>
        <w:rPr>
          <w:sz w:val="20"/>
          <w:szCs w:val="20"/>
          <w:color w:val="auto"/>
        </w:rPr>
      </w:pPr>
      <w:r>
        <w:rPr>
          <w:rFonts w:ascii="Courier New" w:cs="Courier New" w:eastAsia="Courier New" w:hAnsi="Courier New"/>
          <w:sz w:val="18"/>
          <w:szCs w:val="18"/>
          <w:color w:val="auto"/>
        </w:rPr>
        <w:t>9</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Analog Devices, Inc.</w:t>
      </w:r>
    </w:p>
    <w:p>
      <w:pPr>
        <w:spacing w:after="0" w:line="238" w:lineRule="auto"/>
        <w:rPr>
          <w:sz w:val="20"/>
          <w:szCs w:val="20"/>
          <w:color w:val="auto"/>
        </w:rPr>
      </w:pPr>
      <w:r>
        <w:rPr>
          <w:rFonts w:ascii="Courier New" w:cs="Courier New" w:eastAsia="Courier New" w:hAnsi="Courier New"/>
          <w:sz w:val="18"/>
          <w:szCs w:val="18"/>
          <w:color w:val="auto"/>
        </w:rPr>
        <w:t>Notes to Condensed Consolidated Financial Statements (Continued)</w:t>
      </w:r>
    </w:p>
    <w:p>
      <w:pPr>
        <w:spacing w:after="0"/>
        <w:rPr>
          <w:sz w:val="20"/>
          <w:szCs w:val="20"/>
          <w:color w:val="auto"/>
        </w:rPr>
      </w:pPr>
      <w:r>
        <w:rPr>
          <w:rFonts w:ascii="Courier New" w:cs="Courier New" w:eastAsia="Courier New" w:hAnsi="Courier New"/>
          <w:sz w:val="18"/>
          <w:szCs w:val="18"/>
          <w:color w:val="auto"/>
        </w:rPr>
        <w:t>August 1, 1998</w:t>
      </w:r>
    </w:p>
    <w:p>
      <w:pPr>
        <w:spacing w:after="0" w:line="200"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Note 7 - Earnings Per Share (Continued)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51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740" w:type="dxa"/>
            <w:vAlign w:val="bottom"/>
            <w:gridSpan w:val="3"/>
          </w:tcPr>
          <w:p>
            <w:pPr>
              <w:jc w:val="right"/>
              <w:ind w:right="652"/>
              <w:spacing w:after="0"/>
              <w:rPr>
                <w:sz w:val="20"/>
                <w:szCs w:val="20"/>
                <w:color w:val="auto"/>
              </w:rPr>
            </w:pPr>
            <w:r>
              <w:rPr>
                <w:rFonts w:ascii="Courier New" w:cs="Courier New" w:eastAsia="Courier New" w:hAnsi="Courier New"/>
                <w:sz w:val="18"/>
                <w:szCs w:val="18"/>
                <w:color w:val="auto"/>
              </w:rPr>
              <w:t>Nine Months Ended</w:t>
            </w:r>
          </w:p>
        </w:tc>
      </w:tr>
      <w:tr>
        <w:trPr>
          <w:trHeight w:val="203"/>
        </w:trPr>
        <w:tc>
          <w:tcPr>
            <w:tcW w:w="5160" w:type="dxa"/>
            <w:vAlign w:val="bottom"/>
          </w:tcPr>
          <w:p>
            <w:pPr>
              <w:spacing w:after="0"/>
              <w:rPr>
                <w:sz w:val="17"/>
                <w:szCs w:val="17"/>
                <w:color w:val="auto"/>
              </w:rPr>
            </w:pPr>
          </w:p>
        </w:tc>
        <w:tc>
          <w:tcPr>
            <w:tcW w:w="3480" w:type="dxa"/>
            <w:vAlign w:val="bottom"/>
            <w:gridSpan w:val="4"/>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5160" w:type="dxa"/>
            <w:vAlign w:val="bottom"/>
          </w:tcPr>
          <w:p>
            <w:pPr>
              <w:spacing w:after="0"/>
              <w:rPr>
                <w:sz w:val="17"/>
                <w:szCs w:val="17"/>
                <w:color w:val="auto"/>
              </w:rPr>
            </w:pPr>
          </w:p>
        </w:tc>
        <w:tc>
          <w:tcPr>
            <w:tcW w:w="1860" w:type="dxa"/>
            <w:vAlign w:val="bottom"/>
            <w:gridSpan w:val="2"/>
          </w:tcPr>
          <w:p>
            <w:pPr>
              <w:jc w:val="right"/>
              <w:ind w:right="72"/>
              <w:spacing w:after="0" w:line="203" w:lineRule="exact"/>
              <w:rPr>
                <w:sz w:val="20"/>
                <w:szCs w:val="20"/>
                <w:color w:val="auto"/>
              </w:rPr>
            </w:pPr>
            <w:r>
              <w:rPr>
                <w:rFonts w:ascii="Courier New" w:cs="Courier New" w:eastAsia="Courier New" w:hAnsi="Courier New"/>
                <w:sz w:val="18"/>
                <w:szCs w:val="18"/>
                <w:color w:val="auto"/>
              </w:rPr>
              <w:t>August 1, 1998</w:t>
            </w:r>
          </w:p>
        </w:tc>
        <w:tc>
          <w:tcPr>
            <w:tcW w:w="162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August 2, 1997</w:t>
            </w:r>
          </w:p>
        </w:tc>
      </w:tr>
      <w:tr>
        <w:trPr>
          <w:trHeight w:val="203"/>
        </w:trPr>
        <w:tc>
          <w:tcPr>
            <w:tcW w:w="5160" w:type="dxa"/>
            <w:vAlign w:val="bottom"/>
          </w:tcPr>
          <w:p>
            <w:pPr>
              <w:spacing w:after="0"/>
              <w:rPr>
                <w:sz w:val="17"/>
                <w:szCs w:val="17"/>
                <w:color w:val="auto"/>
              </w:rPr>
            </w:pPr>
          </w:p>
        </w:tc>
        <w:tc>
          <w:tcPr>
            <w:tcW w:w="1860" w:type="dxa"/>
            <w:vAlign w:val="bottom"/>
            <w:gridSpan w:val="2"/>
          </w:tcPr>
          <w:p>
            <w:pPr>
              <w:jc w:val="right"/>
              <w:ind w:right="72"/>
              <w:spacing w:after="0" w:line="203" w:lineRule="exact"/>
              <w:rPr>
                <w:sz w:val="20"/>
                <w:szCs w:val="20"/>
                <w:color w:val="auto"/>
              </w:rPr>
            </w:pPr>
            <w:r>
              <w:rPr>
                <w:rFonts w:ascii="Courier New" w:cs="Courier New" w:eastAsia="Courier New" w:hAnsi="Courier New"/>
                <w:sz w:val="18"/>
                <w:szCs w:val="18"/>
                <w:color w:val="auto"/>
              </w:rPr>
              <w:t>--------------</w:t>
            </w:r>
          </w:p>
        </w:tc>
        <w:tc>
          <w:tcPr>
            <w:tcW w:w="162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608"/>
        </w:trPr>
        <w:tc>
          <w:tcPr>
            <w:tcW w:w="5160" w:type="dxa"/>
            <w:vAlign w:val="bottom"/>
          </w:tcPr>
          <w:p>
            <w:pPr>
              <w:spacing w:after="0"/>
              <w:rPr>
                <w:sz w:val="20"/>
                <w:szCs w:val="20"/>
                <w:color w:val="auto"/>
              </w:rPr>
            </w:pPr>
            <w:r>
              <w:rPr>
                <w:rFonts w:ascii="Courier New" w:cs="Courier New" w:eastAsia="Courier New" w:hAnsi="Courier New"/>
                <w:sz w:val="18"/>
                <w:szCs w:val="18"/>
                <w:color w:val="auto"/>
              </w:rPr>
              <w:t>Net income</w:t>
            </w:r>
          </w:p>
        </w:tc>
        <w:tc>
          <w:tcPr>
            <w:tcW w:w="1860" w:type="dxa"/>
            <w:vAlign w:val="bottom"/>
            <w:gridSpan w:val="2"/>
          </w:tcPr>
          <w:p>
            <w:pPr>
              <w:jc w:val="right"/>
              <w:ind w:right="292"/>
              <w:spacing w:after="0"/>
              <w:rPr>
                <w:sz w:val="20"/>
                <w:szCs w:val="20"/>
                <w:color w:val="auto"/>
              </w:rPr>
            </w:pPr>
            <w:r>
              <w:rPr>
                <w:rFonts w:ascii="Courier New" w:cs="Courier New" w:eastAsia="Courier New" w:hAnsi="Courier New"/>
                <w:sz w:val="18"/>
                <w:szCs w:val="18"/>
                <w:color w:val="auto"/>
              </w:rPr>
              <w:t>$101,515</w:t>
            </w:r>
          </w:p>
        </w:tc>
        <w:tc>
          <w:tcPr>
            <w:tcW w:w="1620" w:type="dxa"/>
            <w:vAlign w:val="bottom"/>
            <w:gridSpan w:val="2"/>
          </w:tcPr>
          <w:p>
            <w:pPr>
              <w:jc w:val="right"/>
              <w:ind w:right="212"/>
              <w:spacing w:after="0"/>
              <w:rPr>
                <w:sz w:val="20"/>
                <w:szCs w:val="20"/>
                <w:color w:val="auto"/>
              </w:rPr>
            </w:pPr>
            <w:r>
              <w:rPr>
                <w:rFonts w:ascii="Courier New" w:cs="Courier New" w:eastAsia="Courier New" w:hAnsi="Courier New"/>
                <w:sz w:val="18"/>
                <w:szCs w:val="18"/>
                <w:color w:val="auto"/>
              </w:rPr>
              <w:t>$127,267</w:t>
            </w:r>
          </w:p>
        </w:tc>
      </w:tr>
      <w:tr>
        <w:trPr>
          <w:trHeight w:val="203"/>
        </w:trPr>
        <w:tc>
          <w:tcPr>
            <w:tcW w:w="5160" w:type="dxa"/>
            <w:vAlign w:val="bottom"/>
          </w:tcPr>
          <w:p>
            <w:pPr>
              <w:spacing w:after="0"/>
              <w:rPr>
                <w:sz w:val="17"/>
                <w:szCs w:val="17"/>
                <w:color w:val="auto"/>
              </w:rPr>
            </w:pPr>
          </w:p>
        </w:tc>
        <w:tc>
          <w:tcPr>
            <w:tcW w:w="1860" w:type="dxa"/>
            <w:vAlign w:val="bottom"/>
            <w:gridSpan w:val="2"/>
          </w:tcPr>
          <w:p>
            <w:pPr>
              <w:jc w:val="right"/>
              <w:ind w:right="292"/>
              <w:spacing w:after="0" w:line="203" w:lineRule="exact"/>
              <w:rPr>
                <w:sz w:val="20"/>
                <w:szCs w:val="20"/>
                <w:color w:val="auto"/>
              </w:rPr>
            </w:pPr>
            <w:r>
              <w:rPr>
                <w:rFonts w:ascii="Courier New" w:cs="Courier New" w:eastAsia="Courier New" w:hAnsi="Courier New"/>
                <w:sz w:val="18"/>
                <w:szCs w:val="18"/>
                <w:color w:val="auto"/>
              </w:rPr>
              <w:t>========</w:t>
            </w:r>
          </w:p>
        </w:tc>
        <w:tc>
          <w:tcPr>
            <w:tcW w:w="1620" w:type="dxa"/>
            <w:vAlign w:val="bottom"/>
            <w:gridSpan w:val="2"/>
          </w:tcPr>
          <w:p>
            <w:pPr>
              <w:jc w:val="right"/>
              <w:ind w:right="212"/>
              <w:spacing w:after="0" w:line="203" w:lineRule="exact"/>
              <w:rPr>
                <w:sz w:val="20"/>
                <w:szCs w:val="20"/>
                <w:color w:val="auto"/>
              </w:rPr>
            </w:pPr>
            <w:r>
              <w:rPr>
                <w:rFonts w:ascii="Courier New" w:cs="Courier New" w:eastAsia="Courier New" w:hAnsi="Courier New"/>
                <w:sz w:val="18"/>
                <w:szCs w:val="18"/>
                <w:color w:val="auto"/>
              </w:rPr>
              <w:t>========</w:t>
            </w:r>
          </w:p>
        </w:tc>
      </w:tr>
      <w:tr>
        <w:trPr>
          <w:trHeight w:val="405"/>
        </w:trPr>
        <w:tc>
          <w:tcPr>
            <w:tcW w:w="5160" w:type="dxa"/>
            <w:vAlign w:val="bottom"/>
          </w:tcPr>
          <w:p>
            <w:pPr>
              <w:spacing w:after="0"/>
              <w:rPr>
                <w:sz w:val="20"/>
                <w:szCs w:val="20"/>
                <w:color w:val="auto"/>
              </w:rPr>
            </w:pPr>
            <w:r>
              <w:rPr>
                <w:rFonts w:ascii="Courier New" w:cs="Courier New" w:eastAsia="Courier New" w:hAnsi="Courier New"/>
                <w:sz w:val="18"/>
                <w:szCs w:val="18"/>
                <w:color w:val="auto"/>
              </w:rPr>
              <w:t>Weighted average common shares outstanding</w:t>
            </w:r>
          </w:p>
        </w:tc>
        <w:tc>
          <w:tcPr>
            <w:tcW w:w="740" w:type="dxa"/>
            <w:vAlign w:val="bottom"/>
          </w:tcPr>
          <w:p>
            <w:pPr>
              <w:spacing w:after="0"/>
              <w:rPr>
                <w:sz w:val="24"/>
                <w:szCs w:val="24"/>
                <w:color w:val="auto"/>
              </w:rPr>
            </w:pPr>
          </w:p>
        </w:tc>
        <w:tc>
          <w:tcPr>
            <w:tcW w:w="1120" w:type="dxa"/>
            <w:vAlign w:val="bottom"/>
          </w:tcPr>
          <w:p>
            <w:pPr>
              <w:jc w:val="right"/>
              <w:ind w:right="292"/>
              <w:spacing w:after="0"/>
              <w:rPr>
                <w:sz w:val="20"/>
                <w:szCs w:val="20"/>
                <w:color w:val="auto"/>
              </w:rPr>
            </w:pPr>
            <w:r>
              <w:rPr>
                <w:rFonts w:ascii="Courier New" w:cs="Courier New" w:eastAsia="Courier New" w:hAnsi="Courier New"/>
                <w:sz w:val="18"/>
                <w:szCs w:val="18"/>
                <w:color w:val="auto"/>
                <w:w w:val="95"/>
              </w:rPr>
              <w:t>161,866</w:t>
            </w:r>
          </w:p>
        </w:tc>
        <w:tc>
          <w:tcPr>
            <w:tcW w:w="580" w:type="dxa"/>
            <w:vAlign w:val="bottom"/>
          </w:tcPr>
          <w:p>
            <w:pPr>
              <w:spacing w:after="0"/>
              <w:rPr>
                <w:sz w:val="24"/>
                <w:szCs w:val="24"/>
                <w:color w:val="auto"/>
              </w:rPr>
            </w:pPr>
          </w:p>
        </w:tc>
        <w:tc>
          <w:tcPr>
            <w:tcW w:w="1040" w:type="dxa"/>
            <w:vAlign w:val="bottom"/>
          </w:tcPr>
          <w:p>
            <w:pPr>
              <w:jc w:val="right"/>
              <w:ind w:right="212"/>
              <w:spacing w:after="0"/>
              <w:rPr>
                <w:sz w:val="20"/>
                <w:szCs w:val="20"/>
                <w:color w:val="auto"/>
              </w:rPr>
            </w:pPr>
            <w:r>
              <w:rPr>
                <w:rFonts w:ascii="Courier New" w:cs="Courier New" w:eastAsia="Courier New" w:hAnsi="Courier New"/>
                <w:sz w:val="18"/>
                <w:szCs w:val="18"/>
                <w:color w:val="auto"/>
                <w:w w:val="95"/>
              </w:rPr>
              <w:t>159,008</w:t>
            </w:r>
          </w:p>
        </w:tc>
      </w:tr>
      <w:tr>
        <w:trPr>
          <w:trHeight w:val="203"/>
        </w:trPr>
        <w:tc>
          <w:tcPr>
            <w:tcW w:w="5160" w:type="dxa"/>
            <w:vAlign w:val="bottom"/>
          </w:tcPr>
          <w:p>
            <w:pPr>
              <w:spacing w:after="0"/>
              <w:rPr>
                <w:sz w:val="17"/>
                <w:szCs w:val="17"/>
                <w:color w:val="auto"/>
              </w:rPr>
            </w:pPr>
          </w:p>
        </w:tc>
        <w:tc>
          <w:tcPr>
            <w:tcW w:w="1860" w:type="dxa"/>
            <w:vAlign w:val="bottom"/>
            <w:gridSpan w:val="2"/>
          </w:tcPr>
          <w:p>
            <w:pPr>
              <w:jc w:val="right"/>
              <w:ind w:right="292"/>
              <w:spacing w:after="0" w:line="203" w:lineRule="exact"/>
              <w:rPr>
                <w:sz w:val="20"/>
                <w:szCs w:val="20"/>
                <w:color w:val="auto"/>
              </w:rPr>
            </w:pPr>
            <w:r>
              <w:rPr>
                <w:rFonts w:ascii="Courier New" w:cs="Courier New" w:eastAsia="Courier New" w:hAnsi="Courier New"/>
                <w:sz w:val="18"/>
                <w:szCs w:val="18"/>
                <w:color w:val="auto"/>
              </w:rPr>
              <w:t>========</w:t>
            </w:r>
          </w:p>
        </w:tc>
        <w:tc>
          <w:tcPr>
            <w:tcW w:w="1620" w:type="dxa"/>
            <w:vAlign w:val="bottom"/>
            <w:gridSpan w:val="2"/>
          </w:tcPr>
          <w:p>
            <w:pPr>
              <w:jc w:val="right"/>
              <w:ind w:right="212"/>
              <w:spacing w:after="0" w:line="203" w:lineRule="exact"/>
              <w:rPr>
                <w:sz w:val="20"/>
                <w:szCs w:val="20"/>
                <w:color w:val="auto"/>
              </w:rPr>
            </w:pPr>
            <w:r>
              <w:rPr>
                <w:rFonts w:ascii="Courier New" w:cs="Courier New" w:eastAsia="Courier New" w:hAnsi="Courier New"/>
                <w:sz w:val="18"/>
                <w:szCs w:val="18"/>
                <w:color w:val="auto"/>
              </w:rPr>
              <w:t>========</w:t>
            </w:r>
          </w:p>
        </w:tc>
      </w:tr>
      <w:tr>
        <w:trPr>
          <w:trHeight w:val="405"/>
        </w:trPr>
        <w:tc>
          <w:tcPr>
            <w:tcW w:w="5160" w:type="dxa"/>
            <w:vAlign w:val="bottom"/>
          </w:tcPr>
          <w:p>
            <w:pPr>
              <w:spacing w:after="0"/>
              <w:rPr>
                <w:sz w:val="20"/>
                <w:szCs w:val="20"/>
                <w:color w:val="auto"/>
              </w:rPr>
            </w:pPr>
            <w:r>
              <w:rPr>
                <w:rFonts w:ascii="Courier New" w:cs="Courier New" w:eastAsia="Courier New" w:hAnsi="Courier New"/>
                <w:sz w:val="18"/>
                <w:szCs w:val="18"/>
                <w:color w:val="auto"/>
              </w:rPr>
              <w:t>BASIC EARNINGS PER SHARE</w:t>
            </w:r>
          </w:p>
        </w:tc>
        <w:tc>
          <w:tcPr>
            <w:tcW w:w="740" w:type="dxa"/>
            <w:vAlign w:val="bottom"/>
          </w:tcPr>
          <w:p>
            <w:pPr>
              <w:jc w:val="right"/>
              <w:spacing w:after="0"/>
              <w:rPr>
                <w:sz w:val="20"/>
                <w:szCs w:val="20"/>
                <w:color w:val="auto"/>
              </w:rPr>
            </w:pPr>
            <w:r>
              <w:rPr>
                <w:rFonts w:ascii="Courier New" w:cs="Courier New" w:eastAsia="Courier New" w:hAnsi="Courier New"/>
                <w:sz w:val="18"/>
                <w:szCs w:val="18"/>
                <w:color w:val="auto"/>
              </w:rPr>
              <w:t>$</w:t>
            </w:r>
          </w:p>
        </w:tc>
        <w:tc>
          <w:tcPr>
            <w:tcW w:w="1120" w:type="dxa"/>
            <w:vAlign w:val="bottom"/>
          </w:tcPr>
          <w:p>
            <w:pPr>
              <w:jc w:val="right"/>
              <w:ind w:right="292"/>
              <w:spacing w:after="0"/>
              <w:rPr>
                <w:sz w:val="20"/>
                <w:szCs w:val="20"/>
                <w:color w:val="auto"/>
              </w:rPr>
            </w:pPr>
            <w:r>
              <w:rPr>
                <w:rFonts w:ascii="Courier New" w:cs="Courier New" w:eastAsia="Courier New" w:hAnsi="Courier New"/>
                <w:sz w:val="18"/>
                <w:szCs w:val="18"/>
                <w:color w:val="auto"/>
              </w:rPr>
              <w:t>0.63</w:t>
            </w:r>
          </w:p>
        </w:tc>
        <w:tc>
          <w:tcPr>
            <w:tcW w:w="580" w:type="dxa"/>
            <w:vAlign w:val="bottom"/>
          </w:tcPr>
          <w:p>
            <w:pPr>
              <w:jc w:val="right"/>
              <w:spacing w:after="0"/>
              <w:rPr>
                <w:sz w:val="20"/>
                <w:szCs w:val="20"/>
                <w:color w:val="auto"/>
              </w:rPr>
            </w:pPr>
            <w:r>
              <w:rPr>
                <w:rFonts w:ascii="Courier New" w:cs="Courier New" w:eastAsia="Courier New" w:hAnsi="Courier New"/>
                <w:sz w:val="18"/>
                <w:szCs w:val="18"/>
                <w:color w:val="auto"/>
              </w:rPr>
              <w:t>$</w:t>
            </w:r>
          </w:p>
        </w:tc>
        <w:tc>
          <w:tcPr>
            <w:tcW w:w="1040" w:type="dxa"/>
            <w:vAlign w:val="bottom"/>
          </w:tcPr>
          <w:p>
            <w:pPr>
              <w:jc w:val="right"/>
              <w:ind w:right="212"/>
              <w:spacing w:after="0"/>
              <w:rPr>
                <w:sz w:val="20"/>
                <w:szCs w:val="20"/>
                <w:color w:val="auto"/>
              </w:rPr>
            </w:pPr>
            <w:r>
              <w:rPr>
                <w:rFonts w:ascii="Courier New" w:cs="Courier New" w:eastAsia="Courier New" w:hAnsi="Courier New"/>
                <w:sz w:val="18"/>
                <w:szCs w:val="18"/>
                <w:color w:val="auto"/>
              </w:rPr>
              <w:t>0.81</w:t>
            </w:r>
          </w:p>
        </w:tc>
      </w:tr>
      <w:tr>
        <w:trPr>
          <w:trHeight w:val="203"/>
        </w:trPr>
        <w:tc>
          <w:tcPr>
            <w:tcW w:w="5160" w:type="dxa"/>
            <w:vAlign w:val="bottom"/>
          </w:tcPr>
          <w:p>
            <w:pPr>
              <w:spacing w:after="0"/>
              <w:rPr>
                <w:sz w:val="17"/>
                <w:szCs w:val="17"/>
                <w:color w:val="auto"/>
              </w:rPr>
            </w:pPr>
          </w:p>
        </w:tc>
        <w:tc>
          <w:tcPr>
            <w:tcW w:w="1860" w:type="dxa"/>
            <w:vAlign w:val="bottom"/>
            <w:gridSpan w:val="2"/>
          </w:tcPr>
          <w:p>
            <w:pPr>
              <w:jc w:val="right"/>
              <w:ind w:right="292"/>
              <w:spacing w:after="0" w:line="203" w:lineRule="exact"/>
              <w:rPr>
                <w:sz w:val="20"/>
                <w:szCs w:val="20"/>
                <w:color w:val="auto"/>
              </w:rPr>
            </w:pPr>
            <w:r>
              <w:rPr>
                <w:rFonts w:ascii="Courier New" w:cs="Courier New" w:eastAsia="Courier New" w:hAnsi="Courier New"/>
                <w:sz w:val="18"/>
                <w:szCs w:val="18"/>
                <w:color w:val="auto"/>
              </w:rPr>
              <w:t>========</w:t>
            </w:r>
          </w:p>
        </w:tc>
        <w:tc>
          <w:tcPr>
            <w:tcW w:w="1620" w:type="dxa"/>
            <w:vAlign w:val="bottom"/>
            <w:gridSpan w:val="2"/>
          </w:tcPr>
          <w:p>
            <w:pPr>
              <w:jc w:val="right"/>
              <w:ind w:right="212"/>
              <w:spacing w:after="0" w:line="203" w:lineRule="exact"/>
              <w:rPr>
                <w:sz w:val="20"/>
                <w:szCs w:val="20"/>
                <w:color w:val="auto"/>
              </w:rPr>
            </w:pPr>
            <w:r>
              <w:rPr>
                <w:rFonts w:ascii="Courier New" w:cs="Courier New" w:eastAsia="Courier New" w:hAnsi="Courier New"/>
                <w:sz w:val="18"/>
                <w:szCs w:val="18"/>
                <w:color w:val="auto"/>
              </w:rPr>
              <w:t>========</w:t>
            </w:r>
          </w:p>
        </w:tc>
      </w:tr>
      <w:tr>
        <w:trPr>
          <w:trHeight w:val="405"/>
        </w:trPr>
        <w:tc>
          <w:tcPr>
            <w:tcW w:w="5160" w:type="dxa"/>
            <w:vAlign w:val="bottom"/>
          </w:tcPr>
          <w:p>
            <w:pPr>
              <w:spacing w:after="0"/>
              <w:rPr>
                <w:sz w:val="20"/>
                <w:szCs w:val="20"/>
                <w:color w:val="auto"/>
              </w:rPr>
            </w:pPr>
            <w:r>
              <w:rPr>
                <w:rFonts w:ascii="Courier New" w:cs="Courier New" w:eastAsia="Courier New" w:hAnsi="Courier New"/>
                <w:sz w:val="18"/>
                <w:szCs w:val="18"/>
                <w:color w:val="auto"/>
              </w:rPr>
              <w:t>Net income</w:t>
            </w:r>
          </w:p>
        </w:tc>
        <w:tc>
          <w:tcPr>
            <w:tcW w:w="1860" w:type="dxa"/>
            <w:vAlign w:val="bottom"/>
            <w:gridSpan w:val="2"/>
          </w:tcPr>
          <w:p>
            <w:pPr>
              <w:jc w:val="right"/>
              <w:ind w:right="292"/>
              <w:spacing w:after="0"/>
              <w:rPr>
                <w:sz w:val="20"/>
                <w:szCs w:val="20"/>
                <w:color w:val="auto"/>
              </w:rPr>
            </w:pPr>
            <w:r>
              <w:rPr>
                <w:rFonts w:ascii="Courier New" w:cs="Courier New" w:eastAsia="Courier New" w:hAnsi="Courier New"/>
                <w:sz w:val="18"/>
                <w:szCs w:val="18"/>
                <w:color w:val="auto"/>
              </w:rPr>
              <w:t>$101,515</w:t>
            </w:r>
          </w:p>
        </w:tc>
        <w:tc>
          <w:tcPr>
            <w:tcW w:w="1620" w:type="dxa"/>
            <w:vAlign w:val="bottom"/>
            <w:gridSpan w:val="2"/>
          </w:tcPr>
          <w:p>
            <w:pPr>
              <w:jc w:val="right"/>
              <w:ind w:right="212"/>
              <w:spacing w:after="0"/>
              <w:rPr>
                <w:sz w:val="20"/>
                <w:szCs w:val="20"/>
                <w:color w:val="auto"/>
              </w:rPr>
            </w:pPr>
            <w:r>
              <w:rPr>
                <w:rFonts w:ascii="Courier New" w:cs="Courier New" w:eastAsia="Courier New" w:hAnsi="Courier New"/>
                <w:sz w:val="18"/>
                <w:szCs w:val="18"/>
                <w:color w:val="auto"/>
              </w:rPr>
              <w:t>$127,267</w:t>
            </w:r>
          </w:p>
        </w:tc>
      </w:tr>
      <w:tr>
        <w:trPr>
          <w:trHeight w:val="203"/>
        </w:trPr>
        <w:tc>
          <w:tcPr>
            <w:tcW w:w="5160" w:type="dxa"/>
            <w:vAlign w:val="bottom"/>
          </w:tcPr>
          <w:p>
            <w:pPr>
              <w:spacing w:after="0" w:line="203" w:lineRule="exact"/>
              <w:rPr>
                <w:sz w:val="20"/>
                <w:szCs w:val="20"/>
                <w:color w:val="auto"/>
              </w:rPr>
            </w:pPr>
            <w:r>
              <w:rPr>
                <w:rFonts w:ascii="Courier New" w:cs="Courier New" w:eastAsia="Courier New" w:hAnsi="Courier New"/>
                <w:sz w:val="18"/>
                <w:szCs w:val="18"/>
                <w:color w:val="auto"/>
              </w:rPr>
              <w:t>Interest related to convertible subordinated</w:t>
            </w:r>
          </w:p>
        </w:tc>
        <w:tc>
          <w:tcPr>
            <w:tcW w:w="74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040" w:type="dxa"/>
            <w:vAlign w:val="bottom"/>
          </w:tcPr>
          <w:p>
            <w:pPr>
              <w:spacing w:after="0"/>
              <w:rPr>
                <w:sz w:val="17"/>
                <w:szCs w:val="17"/>
                <w:color w:val="auto"/>
              </w:rPr>
            </w:pPr>
          </w:p>
        </w:tc>
      </w:tr>
      <w:tr>
        <w:trPr>
          <w:trHeight w:val="203"/>
        </w:trPr>
        <w:tc>
          <w:tcPr>
            <w:tcW w:w="516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notes, net of tax</w:t>
            </w:r>
          </w:p>
        </w:tc>
        <w:tc>
          <w:tcPr>
            <w:tcW w:w="740" w:type="dxa"/>
            <w:vAlign w:val="bottom"/>
          </w:tcPr>
          <w:p>
            <w:pPr>
              <w:spacing w:after="0"/>
              <w:rPr>
                <w:sz w:val="17"/>
                <w:szCs w:val="17"/>
                <w:color w:val="auto"/>
              </w:rPr>
            </w:pPr>
          </w:p>
        </w:tc>
        <w:tc>
          <w:tcPr>
            <w:tcW w:w="1120" w:type="dxa"/>
            <w:vAlign w:val="bottom"/>
          </w:tcPr>
          <w:p>
            <w:pPr>
              <w:jc w:val="right"/>
              <w:ind w:right="292"/>
              <w:spacing w:after="0" w:line="203" w:lineRule="exact"/>
              <w:rPr>
                <w:sz w:val="20"/>
                <w:szCs w:val="20"/>
                <w:color w:val="auto"/>
              </w:rPr>
            </w:pPr>
            <w:r>
              <w:rPr>
                <w:rFonts w:ascii="Courier New" w:cs="Courier New" w:eastAsia="Courier New" w:hAnsi="Courier New"/>
                <w:sz w:val="18"/>
                <w:szCs w:val="18"/>
                <w:color w:val="auto"/>
              </w:rPr>
              <w:t>4,275</w:t>
            </w:r>
          </w:p>
        </w:tc>
        <w:tc>
          <w:tcPr>
            <w:tcW w:w="580" w:type="dxa"/>
            <w:vAlign w:val="bottom"/>
          </w:tcPr>
          <w:p>
            <w:pPr>
              <w:spacing w:after="0"/>
              <w:rPr>
                <w:sz w:val="17"/>
                <w:szCs w:val="17"/>
                <w:color w:val="auto"/>
              </w:rPr>
            </w:pPr>
          </w:p>
        </w:tc>
        <w:tc>
          <w:tcPr>
            <w:tcW w:w="1040" w:type="dxa"/>
            <w:vAlign w:val="bottom"/>
          </w:tcPr>
          <w:p>
            <w:pPr>
              <w:jc w:val="right"/>
              <w:ind w:right="212"/>
              <w:spacing w:after="0" w:line="203" w:lineRule="exact"/>
              <w:rPr>
                <w:sz w:val="20"/>
                <w:szCs w:val="20"/>
                <w:color w:val="auto"/>
              </w:rPr>
            </w:pPr>
            <w:r>
              <w:rPr>
                <w:rFonts w:ascii="Courier New" w:cs="Courier New" w:eastAsia="Courier New" w:hAnsi="Courier New"/>
                <w:sz w:val="18"/>
                <w:szCs w:val="18"/>
                <w:color w:val="auto"/>
              </w:rPr>
              <w:t>4,275</w:t>
            </w:r>
          </w:p>
        </w:tc>
      </w:tr>
      <w:tr>
        <w:trPr>
          <w:trHeight w:val="203"/>
        </w:trPr>
        <w:tc>
          <w:tcPr>
            <w:tcW w:w="5160" w:type="dxa"/>
            <w:vAlign w:val="bottom"/>
          </w:tcPr>
          <w:p>
            <w:pPr>
              <w:spacing w:after="0"/>
              <w:rPr>
                <w:sz w:val="17"/>
                <w:szCs w:val="17"/>
                <w:color w:val="auto"/>
              </w:rPr>
            </w:pPr>
          </w:p>
        </w:tc>
        <w:tc>
          <w:tcPr>
            <w:tcW w:w="1860" w:type="dxa"/>
            <w:vAlign w:val="bottom"/>
            <w:gridSpan w:val="2"/>
          </w:tcPr>
          <w:p>
            <w:pPr>
              <w:jc w:val="right"/>
              <w:ind w:right="292"/>
              <w:spacing w:after="0" w:line="203" w:lineRule="exact"/>
              <w:rPr>
                <w:sz w:val="20"/>
                <w:szCs w:val="20"/>
                <w:color w:val="auto"/>
              </w:rPr>
            </w:pPr>
            <w:r>
              <w:rPr>
                <w:rFonts w:ascii="Courier New" w:cs="Courier New" w:eastAsia="Courier New" w:hAnsi="Courier New"/>
                <w:sz w:val="18"/>
                <w:szCs w:val="18"/>
                <w:color w:val="auto"/>
              </w:rPr>
              <w:t>--------</w:t>
            </w:r>
          </w:p>
        </w:tc>
        <w:tc>
          <w:tcPr>
            <w:tcW w:w="1620" w:type="dxa"/>
            <w:vAlign w:val="bottom"/>
            <w:gridSpan w:val="2"/>
          </w:tcPr>
          <w:p>
            <w:pPr>
              <w:jc w:val="right"/>
              <w:ind w:right="212"/>
              <w:spacing w:after="0" w:line="203" w:lineRule="exact"/>
              <w:rPr>
                <w:sz w:val="20"/>
                <w:szCs w:val="20"/>
                <w:color w:val="auto"/>
              </w:rPr>
            </w:pPr>
            <w:r>
              <w:rPr>
                <w:rFonts w:ascii="Courier New" w:cs="Courier New" w:eastAsia="Courier New" w:hAnsi="Courier New"/>
                <w:sz w:val="18"/>
                <w:szCs w:val="18"/>
                <w:color w:val="auto"/>
              </w:rPr>
              <w:t>--------</w:t>
            </w:r>
          </w:p>
        </w:tc>
      </w:tr>
      <w:tr>
        <w:trPr>
          <w:trHeight w:val="405"/>
        </w:trPr>
        <w:tc>
          <w:tcPr>
            <w:tcW w:w="5160" w:type="dxa"/>
            <w:vAlign w:val="bottom"/>
          </w:tcPr>
          <w:p>
            <w:pPr>
              <w:spacing w:after="0"/>
              <w:rPr>
                <w:sz w:val="20"/>
                <w:szCs w:val="20"/>
                <w:color w:val="auto"/>
              </w:rPr>
            </w:pPr>
            <w:r>
              <w:rPr>
                <w:rFonts w:ascii="Courier New" w:cs="Courier New" w:eastAsia="Courier New" w:hAnsi="Courier New"/>
                <w:sz w:val="18"/>
                <w:szCs w:val="18"/>
                <w:color w:val="auto"/>
              </w:rPr>
              <w:t>Earnings available for common stock</w:t>
            </w:r>
          </w:p>
        </w:tc>
        <w:tc>
          <w:tcPr>
            <w:tcW w:w="1860" w:type="dxa"/>
            <w:vAlign w:val="bottom"/>
            <w:gridSpan w:val="2"/>
          </w:tcPr>
          <w:p>
            <w:pPr>
              <w:jc w:val="right"/>
              <w:ind w:right="292"/>
              <w:spacing w:after="0"/>
              <w:rPr>
                <w:sz w:val="20"/>
                <w:szCs w:val="20"/>
                <w:color w:val="auto"/>
              </w:rPr>
            </w:pPr>
            <w:r>
              <w:rPr>
                <w:rFonts w:ascii="Courier New" w:cs="Courier New" w:eastAsia="Courier New" w:hAnsi="Courier New"/>
                <w:sz w:val="18"/>
                <w:szCs w:val="18"/>
                <w:color w:val="auto"/>
              </w:rPr>
              <w:t>$105,790</w:t>
            </w:r>
          </w:p>
        </w:tc>
        <w:tc>
          <w:tcPr>
            <w:tcW w:w="1620" w:type="dxa"/>
            <w:vAlign w:val="bottom"/>
            <w:gridSpan w:val="2"/>
          </w:tcPr>
          <w:p>
            <w:pPr>
              <w:jc w:val="right"/>
              <w:ind w:right="212"/>
              <w:spacing w:after="0"/>
              <w:rPr>
                <w:sz w:val="20"/>
                <w:szCs w:val="20"/>
                <w:color w:val="auto"/>
              </w:rPr>
            </w:pPr>
            <w:r>
              <w:rPr>
                <w:rFonts w:ascii="Courier New" w:cs="Courier New" w:eastAsia="Courier New" w:hAnsi="Courier New"/>
                <w:sz w:val="18"/>
                <w:szCs w:val="18"/>
                <w:color w:val="auto"/>
              </w:rPr>
              <w:t>$131,542</w:t>
            </w:r>
          </w:p>
        </w:tc>
      </w:tr>
      <w:tr>
        <w:trPr>
          <w:trHeight w:val="203"/>
        </w:trPr>
        <w:tc>
          <w:tcPr>
            <w:tcW w:w="5160" w:type="dxa"/>
            <w:vAlign w:val="bottom"/>
          </w:tcPr>
          <w:p>
            <w:pPr>
              <w:spacing w:after="0"/>
              <w:rPr>
                <w:sz w:val="17"/>
                <w:szCs w:val="17"/>
                <w:color w:val="auto"/>
              </w:rPr>
            </w:pPr>
          </w:p>
        </w:tc>
        <w:tc>
          <w:tcPr>
            <w:tcW w:w="1860" w:type="dxa"/>
            <w:vAlign w:val="bottom"/>
            <w:gridSpan w:val="2"/>
          </w:tcPr>
          <w:p>
            <w:pPr>
              <w:jc w:val="right"/>
              <w:ind w:right="292"/>
              <w:spacing w:after="0" w:line="203" w:lineRule="exact"/>
              <w:rPr>
                <w:sz w:val="20"/>
                <w:szCs w:val="20"/>
                <w:color w:val="auto"/>
              </w:rPr>
            </w:pPr>
            <w:r>
              <w:rPr>
                <w:rFonts w:ascii="Courier New" w:cs="Courier New" w:eastAsia="Courier New" w:hAnsi="Courier New"/>
                <w:sz w:val="18"/>
                <w:szCs w:val="18"/>
                <w:color w:val="auto"/>
              </w:rPr>
              <w:t>========</w:t>
            </w:r>
          </w:p>
        </w:tc>
        <w:tc>
          <w:tcPr>
            <w:tcW w:w="1620" w:type="dxa"/>
            <w:vAlign w:val="bottom"/>
            <w:gridSpan w:val="2"/>
          </w:tcPr>
          <w:p>
            <w:pPr>
              <w:jc w:val="right"/>
              <w:ind w:right="212"/>
              <w:spacing w:after="0" w:line="203" w:lineRule="exact"/>
              <w:rPr>
                <w:sz w:val="20"/>
                <w:szCs w:val="20"/>
                <w:color w:val="auto"/>
              </w:rPr>
            </w:pPr>
            <w:r>
              <w:rPr>
                <w:rFonts w:ascii="Courier New" w:cs="Courier New" w:eastAsia="Courier New" w:hAnsi="Courier New"/>
                <w:sz w:val="18"/>
                <w:szCs w:val="18"/>
                <w:color w:val="auto"/>
              </w:rPr>
              <w:t>========</w:t>
            </w:r>
          </w:p>
        </w:tc>
      </w:tr>
      <w:tr>
        <w:trPr>
          <w:trHeight w:val="405"/>
        </w:trPr>
        <w:tc>
          <w:tcPr>
            <w:tcW w:w="5160" w:type="dxa"/>
            <w:vAlign w:val="bottom"/>
          </w:tcPr>
          <w:p>
            <w:pPr>
              <w:ind w:left="320"/>
              <w:spacing w:after="0"/>
              <w:rPr>
                <w:sz w:val="20"/>
                <w:szCs w:val="20"/>
                <w:color w:val="auto"/>
              </w:rPr>
            </w:pPr>
            <w:r>
              <w:rPr>
                <w:rFonts w:ascii="Courier New" w:cs="Courier New" w:eastAsia="Courier New" w:hAnsi="Courier New"/>
                <w:sz w:val="18"/>
                <w:szCs w:val="18"/>
                <w:color w:val="auto"/>
              </w:rPr>
              <w:t>Weighted average common shares outstanding</w:t>
            </w:r>
          </w:p>
        </w:tc>
        <w:tc>
          <w:tcPr>
            <w:tcW w:w="740" w:type="dxa"/>
            <w:vAlign w:val="bottom"/>
          </w:tcPr>
          <w:p>
            <w:pPr>
              <w:spacing w:after="0"/>
              <w:rPr>
                <w:sz w:val="24"/>
                <w:szCs w:val="24"/>
                <w:color w:val="auto"/>
              </w:rPr>
            </w:pPr>
          </w:p>
        </w:tc>
        <w:tc>
          <w:tcPr>
            <w:tcW w:w="1120" w:type="dxa"/>
            <w:vAlign w:val="bottom"/>
          </w:tcPr>
          <w:p>
            <w:pPr>
              <w:jc w:val="right"/>
              <w:ind w:right="292"/>
              <w:spacing w:after="0"/>
              <w:rPr>
                <w:sz w:val="20"/>
                <w:szCs w:val="20"/>
                <w:color w:val="auto"/>
              </w:rPr>
            </w:pPr>
            <w:r>
              <w:rPr>
                <w:rFonts w:ascii="Courier New" w:cs="Courier New" w:eastAsia="Courier New" w:hAnsi="Courier New"/>
                <w:sz w:val="18"/>
                <w:szCs w:val="18"/>
                <w:color w:val="auto"/>
                <w:w w:val="95"/>
              </w:rPr>
              <w:t>161,866</w:t>
            </w:r>
          </w:p>
        </w:tc>
        <w:tc>
          <w:tcPr>
            <w:tcW w:w="580" w:type="dxa"/>
            <w:vAlign w:val="bottom"/>
          </w:tcPr>
          <w:p>
            <w:pPr>
              <w:spacing w:after="0"/>
              <w:rPr>
                <w:sz w:val="24"/>
                <w:szCs w:val="24"/>
                <w:color w:val="auto"/>
              </w:rPr>
            </w:pPr>
          </w:p>
        </w:tc>
        <w:tc>
          <w:tcPr>
            <w:tcW w:w="1040" w:type="dxa"/>
            <w:vAlign w:val="bottom"/>
          </w:tcPr>
          <w:p>
            <w:pPr>
              <w:jc w:val="right"/>
              <w:ind w:right="212"/>
              <w:spacing w:after="0"/>
              <w:rPr>
                <w:sz w:val="20"/>
                <w:szCs w:val="20"/>
                <w:color w:val="auto"/>
              </w:rPr>
            </w:pPr>
            <w:r>
              <w:rPr>
                <w:rFonts w:ascii="Courier New" w:cs="Courier New" w:eastAsia="Courier New" w:hAnsi="Courier New"/>
                <w:sz w:val="18"/>
                <w:szCs w:val="18"/>
                <w:color w:val="auto"/>
                <w:w w:val="95"/>
              </w:rPr>
              <w:t>159,008</w:t>
            </w:r>
          </w:p>
        </w:tc>
      </w:tr>
      <w:tr>
        <w:trPr>
          <w:trHeight w:val="203"/>
        </w:trPr>
        <w:tc>
          <w:tcPr>
            <w:tcW w:w="516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Assumed exercise of common stock equivalents</w:t>
            </w:r>
          </w:p>
        </w:tc>
        <w:tc>
          <w:tcPr>
            <w:tcW w:w="740" w:type="dxa"/>
            <w:vAlign w:val="bottom"/>
          </w:tcPr>
          <w:p>
            <w:pPr>
              <w:spacing w:after="0"/>
              <w:rPr>
                <w:sz w:val="17"/>
                <w:szCs w:val="17"/>
                <w:color w:val="auto"/>
              </w:rPr>
            </w:pPr>
          </w:p>
        </w:tc>
        <w:tc>
          <w:tcPr>
            <w:tcW w:w="1120" w:type="dxa"/>
            <w:vAlign w:val="bottom"/>
          </w:tcPr>
          <w:p>
            <w:pPr>
              <w:jc w:val="right"/>
              <w:ind w:right="292"/>
              <w:spacing w:after="0" w:line="203" w:lineRule="exact"/>
              <w:rPr>
                <w:sz w:val="20"/>
                <w:szCs w:val="20"/>
                <w:color w:val="auto"/>
              </w:rPr>
            </w:pPr>
            <w:r>
              <w:rPr>
                <w:rFonts w:ascii="Courier New" w:cs="Courier New" w:eastAsia="Courier New" w:hAnsi="Courier New"/>
                <w:sz w:val="18"/>
                <w:szCs w:val="18"/>
                <w:color w:val="auto"/>
              </w:rPr>
              <w:t>5,856</w:t>
            </w:r>
          </w:p>
        </w:tc>
        <w:tc>
          <w:tcPr>
            <w:tcW w:w="580" w:type="dxa"/>
            <w:vAlign w:val="bottom"/>
          </w:tcPr>
          <w:p>
            <w:pPr>
              <w:spacing w:after="0"/>
              <w:rPr>
                <w:sz w:val="17"/>
                <w:szCs w:val="17"/>
                <w:color w:val="auto"/>
              </w:rPr>
            </w:pPr>
          </w:p>
        </w:tc>
        <w:tc>
          <w:tcPr>
            <w:tcW w:w="1040" w:type="dxa"/>
            <w:vAlign w:val="bottom"/>
          </w:tcPr>
          <w:p>
            <w:pPr>
              <w:jc w:val="right"/>
              <w:ind w:right="212"/>
              <w:spacing w:after="0" w:line="203" w:lineRule="exact"/>
              <w:rPr>
                <w:sz w:val="20"/>
                <w:szCs w:val="20"/>
                <w:color w:val="auto"/>
              </w:rPr>
            </w:pPr>
            <w:r>
              <w:rPr>
                <w:rFonts w:ascii="Courier New" w:cs="Courier New" w:eastAsia="Courier New" w:hAnsi="Courier New"/>
                <w:sz w:val="18"/>
                <w:szCs w:val="18"/>
                <w:color w:val="auto"/>
              </w:rPr>
              <w:t>6,616</w:t>
            </w:r>
          </w:p>
        </w:tc>
      </w:tr>
      <w:tr>
        <w:trPr>
          <w:trHeight w:val="203"/>
        </w:trPr>
        <w:tc>
          <w:tcPr>
            <w:tcW w:w="516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Assumed conversion of subordinated notes</w:t>
            </w:r>
          </w:p>
        </w:tc>
        <w:tc>
          <w:tcPr>
            <w:tcW w:w="740" w:type="dxa"/>
            <w:vAlign w:val="bottom"/>
          </w:tcPr>
          <w:p>
            <w:pPr>
              <w:spacing w:after="0"/>
              <w:rPr>
                <w:sz w:val="17"/>
                <w:szCs w:val="17"/>
                <w:color w:val="auto"/>
              </w:rPr>
            </w:pPr>
          </w:p>
        </w:tc>
        <w:tc>
          <w:tcPr>
            <w:tcW w:w="1120" w:type="dxa"/>
            <w:vAlign w:val="bottom"/>
          </w:tcPr>
          <w:p>
            <w:pPr>
              <w:jc w:val="right"/>
              <w:ind w:right="292"/>
              <w:spacing w:after="0" w:line="203" w:lineRule="exact"/>
              <w:rPr>
                <w:sz w:val="20"/>
                <w:szCs w:val="20"/>
                <w:color w:val="auto"/>
              </w:rPr>
            </w:pPr>
            <w:r>
              <w:rPr>
                <w:rFonts w:ascii="Courier New" w:cs="Courier New" w:eastAsia="Courier New" w:hAnsi="Courier New"/>
                <w:sz w:val="18"/>
                <w:szCs w:val="18"/>
                <w:color w:val="auto"/>
              </w:rPr>
              <w:t>10,984</w:t>
            </w:r>
          </w:p>
        </w:tc>
        <w:tc>
          <w:tcPr>
            <w:tcW w:w="580" w:type="dxa"/>
            <w:vAlign w:val="bottom"/>
          </w:tcPr>
          <w:p>
            <w:pPr>
              <w:spacing w:after="0"/>
              <w:rPr>
                <w:sz w:val="17"/>
                <w:szCs w:val="17"/>
                <w:color w:val="auto"/>
              </w:rPr>
            </w:pPr>
          </w:p>
        </w:tc>
        <w:tc>
          <w:tcPr>
            <w:tcW w:w="1040" w:type="dxa"/>
            <w:vAlign w:val="bottom"/>
          </w:tcPr>
          <w:p>
            <w:pPr>
              <w:jc w:val="right"/>
              <w:ind w:right="212"/>
              <w:spacing w:after="0" w:line="203" w:lineRule="exact"/>
              <w:rPr>
                <w:sz w:val="20"/>
                <w:szCs w:val="20"/>
                <w:color w:val="auto"/>
              </w:rPr>
            </w:pPr>
            <w:r>
              <w:rPr>
                <w:rFonts w:ascii="Courier New" w:cs="Courier New" w:eastAsia="Courier New" w:hAnsi="Courier New"/>
                <w:sz w:val="18"/>
                <w:szCs w:val="18"/>
                <w:color w:val="auto"/>
              </w:rPr>
              <w:t>10,985</w:t>
            </w:r>
          </w:p>
        </w:tc>
      </w:tr>
      <w:tr>
        <w:trPr>
          <w:trHeight w:val="203"/>
        </w:trPr>
        <w:tc>
          <w:tcPr>
            <w:tcW w:w="5160" w:type="dxa"/>
            <w:vAlign w:val="bottom"/>
          </w:tcPr>
          <w:p>
            <w:pPr>
              <w:spacing w:after="0"/>
              <w:rPr>
                <w:sz w:val="17"/>
                <w:szCs w:val="17"/>
                <w:color w:val="auto"/>
              </w:rPr>
            </w:pPr>
          </w:p>
        </w:tc>
        <w:tc>
          <w:tcPr>
            <w:tcW w:w="1860" w:type="dxa"/>
            <w:vAlign w:val="bottom"/>
            <w:gridSpan w:val="2"/>
          </w:tcPr>
          <w:p>
            <w:pPr>
              <w:jc w:val="right"/>
              <w:ind w:right="292"/>
              <w:spacing w:after="0" w:line="203" w:lineRule="exact"/>
              <w:rPr>
                <w:sz w:val="20"/>
                <w:szCs w:val="20"/>
                <w:color w:val="auto"/>
              </w:rPr>
            </w:pPr>
            <w:r>
              <w:rPr>
                <w:rFonts w:ascii="Courier New" w:cs="Courier New" w:eastAsia="Courier New" w:hAnsi="Courier New"/>
                <w:sz w:val="18"/>
                <w:szCs w:val="18"/>
                <w:color w:val="auto"/>
              </w:rPr>
              <w:t>--------</w:t>
            </w:r>
          </w:p>
        </w:tc>
        <w:tc>
          <w:tcPr>
            <w:tcW w:w="1620" w:type="dxa"/>
            <w:vAlign w:val="bottom"/>
            <w:gridSpan w:val="2"/>
          </w:tcPr>
          <w:p>
            <w:pPr>
              <w:jc w:val="right"/>
              <w:ind w:right="21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516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Weighted average common and common</w:t>
            </w:r>
          </w:p>
        </w:tc>
        <w:tc>
          <w:tcPr>
            <w:tcW w:w="74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040" w:type="dxa"/>
            <w:vAlign w:val="bottom"/>
          </w:tcPr>
          <w:p>
            <w:pPr>
              <w:spacing w:after="0"/>
              <w:rPr>
                <w:sz w:val="17"/>
                <w:szCs w:val="17"/>
                <w:color w:val="auto"/>
              </w:rPr>
            </w:pPr>
          </w:p>
        </w:tc>
      </w:tr>
      <w:tr>
        <w:trPr>
          <w:trHeight w:val="203"/>
        </w:trPr>
        <w:tc>
          <w:tcPr>
            <w:tcW w:w="5160" w:type="dxa"/>
            <w:vAlign w:val="bottom"/>
          </w:tcPr>
          <w:p>
            <w:pPr>
              <w:ind w:left="540"/>
              <w:spacing w:after="0" w:line="203" w:lineRule="exact"/>
              <w:rPr>
                <w:sz w:val="20"/>
                <w:szCs w:val="20"/>
                <w:color w:val="auto"/>
              </w:rPr>
            </w:pPr>
            <w:r>
              <w:rPr>
                <w:rFonts w:ascii="Courier New" w:cs="Courier New" w:eastAsia="Courier New" w:hAnsi="Courier New"/>
                <w:sz w:val="18"/>
                <w:szCs w:val="18"/>
                <w:color w:val="auto"/>
              </w:rPr>
              <w:t>equivalent shares</w:t>
            </w:r>
          </w:p>
        </w:tc>
        <w:tc>
          <w:tcPr>
            <w:tcW w:w="740" w:type="dxa"/>
            <w:vAlign w:val="bottom"/>
          </w:tcPr>
          <w:p>
            <w:pPr>
              <w:spacing w:after="0"/>
              <w:rPr>
                <w:sz w:val="17"/>
                <w:szCs w:val="17"/>
                <w:color w:val="auto"/>
              </w:rPr>
            </w:pPr>
          </w:p>
        </w:tc>
        <w:tc>
          <w:tcPr>
            <w:tcW w:w="1120" w:type="dxa"/>
            <w:vAlign w:val="bottom"/>
          </w:tcPr>
          <w:p>
            <w:pPr>
              <w:jc w:val="right"/>
              <w:ind w:right="292"/>
              <w:spacing w:after="0" w:line="203" w:lineRule="exact"/>
              <w:rPr>
                <w:sz w:val="20"/>
                <w:szCs w:val="20"/>
                <w:color w:val="auto"/>
              </w:rPr>
            </w:pPr>
            <w:r>
              <w:rPr>
                <w:rFonts w:ascii="Courier New" w:cs="Courier New" w:eastAsia="Courier New" w:hAnsi="Courier New"/>
                <w:sz w:val="18"/>
                <w:szCs w:val="18"/>
                <w:color w:val="auto"/>
                <w:w w:val="95"/>
              </w:rPr>
              <w:t>178,706</w:t>
            </w:r>
          </w:p>
        </w:tc>
        <w:tc>
          <w:tcPr>
            <w:tcW w:w="580" w:type="dxa"/>
            <w:vAlign w:val="bottom"/>
          </w:tcPr>
          <w:p>
            <w:pPr>
              <w:spacing w:after="0"/>
              <w:rPr>
                <w:sz w:val="17"/>
                <w:szCs w:val="17"/>
                <w:color w:val="auto"/>
              </w:rPr>
            </w:pPr>
          </w:p>
        </w:tc>
        <w:tc>
          <w:tcPr>
            <w:tcW w:w="1040" w:type="dxa"/>
            <w:vAlign w:val="bottom"/>
          </w:tcPr>
          <w:p>
            <w:pPr>
              <w:jc w:val="right"/>
              <w:ind w:right="212"/>
              <w:spacing w:after="0" w:line="203" w:lineRule="exact"/>
              <w:rPr>
                <w:sz w:val="20"/>
                <w:szCs w:val="20"/>
                <w:color w:val="auto"/>
              </w:rPr>
            </w:pPr>
            <w:r>
              <w:rPr>
                <w:rFonts w:ascii="Courier New" w:cs="Courier New" w:eastAsia="Courier New" w:hAnsi="Courier New"/>
                <w:sz w:val="18"/>
                <w:szCs w:val="18"/>
                <w:color w:val="auto"/>
                <w:w w:val="95"/>
              </w:rPr>
              <w:t>176,609</w:t>
            </w:r>
          </w:p>
        </w:tc>
      </w:tr>
      <w:tr>
        <w:trPr>
          <w:trHeight w:val="203"/>
        </w:trPr>
        <w:tc>
          <w:tcPr>
            <w:tcW w:w="5160" w:type="dxa"/>
            <w:vAlign w:val="bottom"/>
          </w:tcPr>
          <w:p>
            <w:pPr>
              <w:spacing w:after="0"/>
              <w:rPr>
                <w:sz w:val="17"/>
                <w:szCs w:val="17"/>
                <w:color w:val="auto"/>
              </w:rPr>
            </w:pPr>
          </w:p>
        </w:tc>
        <w:tc>
          <w:tcPr>
            <w:tcW w:w="1860" w:type="dxa"/>
            <w:vAlign w:val="bottom"/>
            <w:gridSpan w:val="2"/>
          </w:tcPr>
          <w:p>
            <w:pPr>
              <w:jc w:val="right"/>
              <w:ind w:right="292"/>
              <w:spacing w:after="0" w:line="203" w:lineRule="exact"/>
              <w:rPr>
                <w:sz w:val="20"/>
                <w:szCs w:val="20"/>
                <w:color w:val="auto"/>
              </w:rPr>
            </w:pPr>
            <w:r>
              <w:rPr>
                <w:rFonts w:ascii="Courier New" w:cs="Courier New" w:eastAsia="Courier New" w:hAnsi="Courier New"/>
                <w:sz w:val="18"/>
                <w:szCs w:val="18"/>
                <w:color w:val="auto"/>
              </w:rPr>
              <w:t>========</w:t>
            </w:r>
          </w:p>
        </w:tc>
        <w:tc>
          <w:tcPr>
            <w:tcW w:w="1620" w:type="dxa"/>
            <w:vAlign w:val="bottom"/>
            <w:gridSpan w:val="2"/>
          </w:tcPr>
          <w:p>
            <w:pPr>
              <w:jc w:val="right"/>
              <w:ind w:right="212"/>
              <w:spacing w:after="0" w:line="203" w:lineRule="exact"/>
              <w:rPr>
                <w:sz w:val="20"/>
                <w:szCs w:val="20"/>
                <w:color w:val="auto"/>
              </w:rPr>
            </w:pPr>
            <w:r>
              <w:rPr>
                <w:rFonts w:ascii="Courier New" w:cs="Courier New" w:eastAsia="Courier New" w:hAnsi="Courier New"/>
                <w:sz w:val="18"/>
                <w:szCs w:val="18"/>
                <w:color w:val="auto"/>
              </w:rPr>
              <w:t>========</w:t>
            </w:r>
          </w:p>
        </w:tc>
      </w:tr>
      <w:tr>
        <w:trPr>
          <w:trHeight w:val="405"/>
        </w:trPr>
        <w:tc>
          <w:tcPr>
            <w:tcW w:w="5160" w:type="dxa"/>
            <w:vAlign w:val="bottom"/>
          </w:tcPr>
          <w:p>
            <w:pPr>
              <w:spacing w:after="0"/>
              <w:rPr>
                <w:sz w:val="20"/>
                <w:szCs w:val="20"/>
                <w:color w:val="auto"/>
              </w:rPr>
            </w:pPr>
            <w:r>
              <w:rPr>
                <w:rFonts w:ascii="Courier New" w:cs="Courier New" w:eastAsia="Courier New" w:hAnsi="Courier New"/>
                <w:sz w:val="18"/>
                <w:szCs w:val="18"/>
                <w:color w:val="auto"/>
              </w:rPr>
              <w:t>DILUTED EARNINGS PER SHARE</w:t>
            </w:r>
          </w:p>
        </w:tc>
        <w:tc>
          <w:tcPr>
            <w:tcW w:w="740" w:type="dxa"/>
            <w:vAlign w:val="bottom"/>
          </w:tcPr>
          <w:p>
            <w:pPr>
              <w:jc w:val="right"/>
              <w:spacing w:after="0"/>
              <w:rPr>
                <w:sz w:val="20"/>
                <w:szCs w:val="20"/>
                <w:color w:val="auto"/>
              </w:rPr>
            </w:pPr>
            <w:r>
              <w:rPr>
                <w:rFonts w:ascii="Courier New" w:cs="Courier New" w:eastAsia="Courier New" w:hAnsi="Courier New"/>
                <w:sz w:val="18"/>
                <w:szCs w:val="18"/>
                <w:color w:val="auto"/>
              </w:rPr>
              <w:t>$</w:t>
            </w:r>
          </w:p>
        </w:tc>
        <w:tc>
          <w:tcPr>
            <w:tcW w:w="1120" w:type="dxa"/>
            <w:vAlign w:val="bottom"/>
          </w:tcPr>
          <w:p>
            <w:pPr>
              <w:jc w:val="right"/>
              <w:ind w:right="292"/>
              <w:spacing w:after="0"/>
              <w:rPr>
                <w:sz w:val="20"/>
                <w:szCs w:val="20"/>
                <w:color w:val="auto"/>
              </w:rPr>
            </w:pPr>
            <w:r>
              <w:rPr>
                <w:rFonts w:ascii="Courier New" w:cs="Courier New" w:eastAsia="Courier New" w:hAnsi="Courier New"/>
                <w:sz w:val="18"/>
                <w:szCs w:val="18"/>
                <w:color w:val="auto"/>
              </w:rPr>
              <w:t>0.60</w:t>
            </w:r>
          </w:p>
        </w:tc>
        <w:tc>
          <w:tcPr>
            <w:tcW w:w="580" w:type="dxa"/>
            <w:vAlign w:val="bottom"/>
          </w:tcPr>
          <w:p>
            <w:pPr>
              <w:jc w:val="right"/>
              <w:spacing w:after="0"/>
              <w:rPr>
                <w:sz w:val="20"/>
                <w:szCs w:val="20"/>
                <w:color w:val="auto"/>
              </w:rPr>
            </w:pPr>
            <w:r>
              <w:rPr>
                <w:rFonts w:ascii="Courier New" w:cs="Courier New" w:eastAsia="Courier New" w:hAnsi="Courier New"/>
                <w:sz w:val="18"/>
                <w:szCs w:val="18"/>
                <w:color w:val="auto"/>
              </w:rPr>
              <w:t>$</w:t>
            </w:r>
          </w:p>
        </w:tc>
        <w:tc>
          <w:tcPr>
            <w:tcW w:w="1040" w:type="dxa"/>
            <w:vAlign w:val="bottom"/>
          </w:tcPr>
          <w:p>
            <w:pPr>
              <w:jc w:val="right"/>
              <w:ind w:right="212"/>
              <w:spacing w:after="0"/>
              <w:rPr>
                <w:sz w:val="20"/>
                <w:szCs w:val="20"/>
                <w:color w:val="auto"/>
              </w:rPr>
            </w:pPr>
            <w:r>
              <w:rPr>
                <w:rFonts w:ascii="Courier New" w:cs="Courier New" w:eastAsia="Courier New" w:hAnsi="Courier New"/>
                <w:sz w:val="18"/>
                <w:szCs w:val="18"/>
                <w:color w:val="auto"/>
              </w:rPr>
              <w:t>0.75</w:t>
            </w:r>
          </w:p>
        </w:tc>
      </w:tr>
      <w:tr>
        <w:trPr>
          <w:trHeight w:val="203"/>
        </w:trPr>
        <w:tc>
          <w:tcPr>
            <w:tcW w:w="5160" w:type="dxa"/>
            <w:vAlign w:val="bottom"/>
          </w:tcPr>
          <w:p>
            <w:pPr>
              <w:spacing w:after="0"/>
              <w:rPr>
                <w:sz w:val="17"/>
                <w:szCs w:val="17"/>
                <w:color w:val="auto"/>
              </w:rPr>
            </w:pPr>
          </w:p>
        </w:tc>
        <w:tc>
          <w:tcPr>
            <w:tcW w:w="1860" w:type="dxa"/>
            <w:vAlign w:val="bottom"/>
            <w:gridSpan w:val="2"/>
          </w:tcPr>
          <w:p>
            <w:pPr>
              <w:jc w:val="right"/>
              <w:ind w:right="292"/>
              <w:spacing w:after="0" w:line="203" w:lineRule="exact"/>
              <w:rPr>
                <w:sz w:val="20"/>
                <w:szCs w:val="20"/>
                <w:color w:val="auto"/>
              </w:rPr>
            </w:pPr>
            <w:r>
              <w:rPr>
                <w:rFonts w:ascii="Courier New" w:cs="Courier New" w:eastAsia="Courier New" w:hAnsi="Courier New"/>
                <w:sz w:val="18"/>
                <w:szCs w:val="18"/>
                <w:color w:val="auto"/>
              </w:rPr>
              <w:t>========</w:t>
            </w:r>
          </w:p>
        </w:tc>
        <w:tc>
          <w:tcPr>
            <w:tcW w:w="1620" w:type="dxa"/>
            <w:vAlign w:val="bottom"/>
            <w:gridSpan w:val="2"/>
          </w:tcPr>
          <w:p>
            <w:pPr>
              <w:jc w:val="right"/>
              <w:ind w:right="212"/>
              <w:spacing w:after="0" w:line="203" w:lineRule="exact"/>
              <w:rPr>
                <w:sz w:val="20"/>
                <w:szCs w:val="20"/>
                <w:color w:val="auto"/>
              </w:rPr>
            </w:pPr>
            <w:r>
              <w:rPr>
                <w:rFonts w:ascii="Courier New" w:cs="Courier New" w:eastAsia="Courier New" w:hAnsi="Courier New"/>
                <w:sz w:val="18"/>
                <w:szCs w:val="18"/>
                <w:color w:val="auto"/>
              </w:rPr>
              <w:t>========</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Note 8 - New Accounting Standards</w:t>
      </w:r>
    </w:p>
    <w:p>
      <w:pPr>
        <w:spacing w:after="0" w:line="207" w:lineRule="exact"/>
        <w:rPr>
          <w:sz w:val="20"/>
          <w:szCs w:val="20"/>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In June 1998, the Financial Accounting Standards Board issued Statement of Financial Accounting Standard No. 133 "Accounting for Derivative Instruments and Hedging Activities" ("FAS 133"). FAS 133 establishes standards for accounting and reporting of derivative instruments for periods beginning after June 15, 1999 and early adoption is permitted. FAS 133 requires that all derivative instruments be recognized in the balance sheet as either assets or liabilities and measured at fair value. Furthermore, FAS 133 requires current recognition in earnings of changes in the fair value of derivative instruments depending on the intended use of the derivative and the resulting designation. The Company has not determined the timing of adopting FAS 133 or the impact of such adoption on its financial statements.</w:t>
      </w:r>
    </w:p>
    <w:p>
      <w:pPr>
        <w:sectPr>
          <w:pgSz w:w="11900" w:h="16838" w:orient="portrait"/>
          <w:cols w:equalWidth="0" w:num="1">
            <w:col w:w="10219"/>
          </w:cols>
          <w:pgMar w:left="240" w:top="312"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ind w:left="4120"/>
        <w:spacing w:after="0"/>
        <w:rPr>
          <w:sz w:val="20"/>
          <w:szCs w:val="20"/>
          <w:color w:val="auto"/>
        </w:rPr>
      </w:pPr>
      <w:r>
        <w:rPr>
          <w:rFonts w:ascii="Courier New" w:cs="Courier New" w:eastAsia="Courier New" w:hAnsi="Courier New"/>
          <w:sz w:val="16"/>
          <w:szCs w:val="16"/>
          <w:color w:val="auto"/>
        </w:rPr>
        <w:t>9</w:t>
      </w:r>
    </w:p>
    <w:p>
      <w:pPr>
        <w:sectPr>
          <w:pgSz w:w="11900" w:h="16838" w:orient="portrait"/>
          <w:cols w:equalWidth="0" w:num="1">
            <w:col w:w="10219"/>
          </w:cols>
          <w:pgMar w:left="240" w:top="312" w:right="1440" w:bottom="1440" w:gutter="0" w:footer="0" w:header="0"/>
          <w:type w:val="continuous"/>
        </w:sectPr>
      </w:pPr>
    </w:p>
    <w:bookmarkStart w:id="10" w:name="page11"/>
    <w:bookmarkEnd w:id="10"/>
    <w:p>
      <w:pPr>
        <w:ind w:left="320"/>
        <w:spacing w:after="0"/>
        <w:rPr>
          <w:sz w:val="20"/>
          <w:szCs w:val="20"/>
          <w:color w:val="auto"/>
        </w:rPr>
      </w:pPr>
      <w:r>
        <w:rPr>
          <w:rFonts w:ascii="Courier New" w:cs="Courier New" w:eastAsia="Courier New" w:hAnsi="Courier New"/>
          <w:sz w:val="18"/>
          <w:szCs w:val="18"/>
          <w:color w:val="auto"/>
        </w:rPr>
        <w:t>10</w:t>
      </w:r>
    </w:p>
    <w:p>
      <w:pPr>
        <w:spacing w:after="0" w:line="200" w:lineRule="exact"/>
        <w:rPr>
          <w:sz w:val="20"/>
          <w:szCs w:val="20"/>
          <w:color w:val="auto"/>
        </w:rPr>
      </w:pPr>
    </w:p>
    <w:p>
      <w:pPr>
        <w:spacing w:after="0" w:line="209" w:lineRule="exact"/>
        <w:rPr>
          <w:sz w:val="20"/>
          <w:szCs w:val="20"/>
          <w:color w:val="auto"/>
        </w:rPr>
      </w:pPr>
    </w:p>
    <w:p>
      <w:pPr>
        <w:ind w:right="1879"/>
        <w:spacing w:after="0" w:line="235" w:lineRule="auto"/>
        <w:rPr>
          <w:sz w:val="20"/>
          <w:szCs w:val="20"/>
          <w:color w:val="auto"/>
        </w:rPr>
      </w:pPr>
      <w:r>
        <w:rPr>
          <w:rFonts w:ascii="Courier New" w:cs="Courier New" w:eastAsia="Courier New" w:hAnsi="Courier New"/>
          <w:sz w:val="18"/>
          <w:szCs w:val="18"/>
          <w:color w:val="auto"/>
        </w:rPr>
        <w:t>Item 2. Management's Discussion and Analysis of Financial Condition and Results of Operations</w:t>
      </w:r>
    </w:p>
    <w:p>
      <w:pPr>
        <w:spacing w:after="0" w:line="208" w:lineRule="exact"/>
        <w:rPr>
          <w:sz w:val="20"/>
          <w:szCs w:val="20"/>
          <w:color w:val="auto"/>
        </w:rPr>
      </w:pPr>
    </w:p>
    <w:p>
      <w:pPr>
        <w:ind w:right="1879"/>
        <w:spacing w:after="0" w:line="237" w:lineRule="auto"/>
        <w:rPr>
          <w:sz w:val="20"/>
          <w:szCs w:val="20"/>
          <w:color w:val="auto"/>
        </w:rPr>
      </w:pPr>
      <w:r>
        <w:rPr>
          <w:rFonts w:ascii="Courier New" w:cs="Courier New" w:eastAsia="Courier New" w:hAnsi="Courier New"/>
          <w:sz w:val="18"/>
          <w:szCs w:val="18"/>
          <w:color w:val="auto"/>
        </w:rPr>
        <w:t>This information should be read in connection with the unaudited consolidated condensed financial statements and the notes thereto included in Item 1 of this Quarterly Report and the audited consolidated financial statements and notes thereto and Management's Analysis for the fiscal year ended November 1, 1997, contained in the Annual Report on Form 10-K.</w:t>
      </w:r>
    </w:p>
    <w:p>
      <w:pPr>
        <w:spacing w:after="0" w:line="209" w:lineRule="exact"/>
        <w:rPr>
          <w:sz w:val="20"/>
          <w:szCs w:val="20"/>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The following discussion and analysis may contain forward-looking statements. Such statements are subject to certain risks and uncertainties, including those discussed below or in the Company's Form 10-K for the fiscal year ended November 1, 1997, that could cause actual results to differ materially from the Company's expectations. Readers are cautioned not to place undue reliance on any forward-looking statements, as they reflect management's analysis only as of the date hereof. The Company undertakes no obligation to release the results of any revision to these forward-looking statements which may be made to reflect events or circumstances after the date hereof or to reflect the occurrence of unanticipated events.</w:t>
      </w:r>
    </w:p>
    <w:p>
      <w:pPr>
        <w:spacing w:after="0" w:line="20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Results of Operations</w:t>
      </w:r>
    </w:p>
    <w:p>
      <w:pPr>
        <w:spacing w:after="0" w:line="207" w:lineRule="exact"/>
        <w:rPr>
          <w:sz w:val="20"/>
          <w:szCs w:val="20"/>
          <w:color w:val="auto"/>
        </w:rPr>
      </w:pPr>
    </w:p>
    <w:p>
      <w:pPr>
        <w:ind w:right="1779"/>
        <w:spacing w:after="0" w:line="238" w:lineRule="auto"/>
        <w:rPr>
          <w:sz w:val="20"/>
          <w:szCs w:val="20"/>
          <w:color w:val="auto"/>
        </w:rPr>
      </w:pPr>
      <w:r>
        <w:rPr>
          <w:rFonts w:ascii="Courier New" w:cs="Courier New" w:eastAsia="Courier New" w:hAnsi="Courier New"/>
          <w:sz w:val="18"/>
          <w:szCs w:val="18"/>
          <w:color w:val="auto"/>
        </w:rPr>
        <w:t>Net sales for the third quarter of fiscal 1998 were $295 million, a decrease of 7% from the $318 million reported for the third quarter of fiscal 1997. Net sales for the first three quarters of fiscal 1998 were $959 million, an increase of 5% from the $911 million reported for the comparable period of fiscal 1997. The decrease from the third quarter of fiscal 1997 was primarily due to a decline in sales of SLIC products, the sale of the disk drive IC business in the second quarter of fiscal 1998 and the decline in demand for GSM chipsets. The decline in sales of SLIC products primarily occurred in the distributor channel as the distributors adjusted their order patterns in recognition of their higher inventory levels relative to current demand levels. These decreases were partially offset by increases in the DSP based business. Consistent with the current market environment for the industry, the Company has experienced diminished backlog and a softening of demand for its products, which has resulted in increased levels of inventory and more dependence on orders that are received and shipped in the same quarter.</w:t>
      </w:r>
    </w:p>
    <w:p>
      <w:pPr>
        <w:spacing w:after="0" w:line="208" w:lineRule="exact"/>
        <w:rPr>
          <w:sz w:val="20"/>
          <w:szCs w:val="20"/>
          <w:color w:val="auto"/>
        </w:rPr>
      </w:pPr>
    </w:p>
    <w:p>
      <w:pPr>
        <w:ind w:right="1879"/>
        <w:spacing w:after="0" w:line="272" w:lineRule="auto"/>
        <w:rPr>
          <w:sz w:val="20"/>
          <w:szCs w:val="20"/>
          <w:color w:val="auto"/>
        </w:rPr>
      </w:pPr>
      <w:r>
        <w:rPr>
          <w:rFonts w:ascii="Courier New" w:cs="Courier New" w:eastAsia="Courier New" w:hAnsi="Courier New"/>
          <w:sz w:val="16"/>
          <w:szCs w:val="16"/>
          <w:color w:val="auto"/>
        </w:rPr>
        <w:t>The gross margin for the third quarter of fiscal 1998 was 45.2%, compared to 50.1% for the third quarter of fiscal 1997. The gross margin was 48.9% for the first three quarters of fiscal 1998 compared to 49.8% for the first three quarters of fiscal 1997. The decline in gross margin was primarily due to lower demand combined with a reduction in production rates. The Company anticipates gross margins to remain at a depressed level until sales volumes increase.</w:t>
      </w:r>
    </w:p>
    <w:p>
      <w:pPr>
        <w:spacing w:after="0" w:line="186" w:lineRule="exact"/>
        <w:rPr>
          <w:sz w:val="20"/>
          <w:szCs w:val="20"/>
          <w:color w:val="auto"/>
        </w:rPr>
      </w:pPr>
    </w:p>
    <w:p>
      <w:pPr>
        <w:ind w:right="1779"/>
        <w:spacing w:after="0" w:line="270" w:lineRule="auto"/>
        <w:rPr>
          <w:sz w:val="20"/>
          <w:szCs w:val="20"/>
          <w:color w:val="auto"/>
        </w:rPr>
      </w:pPr>
      <w:r>
        <w:rPr>
          <w:rFonts w:ascii="Courier New" w:cs="Courier New" w:eastAsia="Courier New" w:hAnsi="Courier New"/>
          <w:sz w:val="16"/>
          <w:szCs w:val="16"/>
          <w:color w:val="auto"/>
        </w:rPr>
        <w:t>Research and development expenses ("R&amp;D") were $55 million and $166 million for the three months and nine months ended August 1, 1998, compared to $50 million and $143 million for the corresponding periods of fiscal 1997. While the Company believes that a continued commitment to research and development is essential in order to maintain product leadership with its existing products and to provide innovative new product offerings, during the third quarter of fiscal 1998 the Company began to curtail the growth in R&amp;D spending and reduced R&amp;D expense from $56 million in the second quarter of fiscal 1998, to $55 million in the third quarter of 1998. The Company has undertaken a review of its DSP strategy and concluded that the key to success in the DSP market is the continued active pursuit of opportunities in the general-purpose DSP market and a narrower focus on carefully selected opportunities in vertical market segments that can provide consistent growth and generate high, sustainable margin.</w:t>
      </w:r>
    </w:p>
    <w:p>
      <w:pPr>
        <w:sectPr>
          <w:pgSz w:w="11900" w:h="16838" w:orient="portrait"/>
          <w:cols w:equalWidth="0" w:num="1">
            <w:col w:w="10219"/>
          </w:cols>
          <w:pgMar w:left="240" w:top="312"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ind w:left="4120"/>
        <w:spacing w:after="0"/>
        <w:rPr>
          <w:sz w:val="20"/>
          <w:szCs w:val="20"/>
          <w:color w:val="auto"/>
        </w:rPr>
      </w:pPr>
      <w:r>
        <w:rPr>
          <w:rFonts w:ascii="Courier New" w:cs="Courier New" w:eastAsia="Courier New" w:hAnsi="Courier New"/>
          <w:sz w:val="16"/>
          <w:szCs w:val="16"/>
          <w:color w:val="auto"/>
        </w:rPr>
        <w:t>10</w:t>
      </w:r>
    </w:p>
    <w:p>
      <w:pPr>
        <w:sectPr>
          <w:pgSz w:w="11900" w:h="16838" w:orient="portrait"/>
          <w:cols w:equalWidth="0" w:num="1">
            <w:col w:w="10219"/>
          </w:cols>
          <w:pgMar w:left="240" w:top="312" w:right="1440" w:bottom="1440" w:gutter="0" w:footer="0" w:header="0"/>
          <w:type w:val="continuous"/>
        </w:sectPr>
      </w:pPr>
    </w:p>
    <w:bookmarkStart w:id="11" w:name="page12"/>
    <w:bookmarkEnd w:id="11"/>
    <w:p>
      <w:pPr>
        <w:ind w:left="320"/>
        <w:spacing w:after="0"/>
        <w:rPr>
          <w:sz w:val="20"/>
          <w:szCs w:val="20"/>
          <w:color w:val="auto"/>
        </w:rPr>
      </w:pPr>
      <w:r>
        <w:rPr>
          <w:rFonts w:ascii="Courier New" w:cs="Courier New" w:eastAsia="Courier New" w:hAnsi="Courier New"/>
          <w:sz w:val="18"/>
          <w:szCs w:val="18"/>
          <w:color w:val="auto"/>
        </w:rPr>
        <w:t>11</w:t>
      </w:r>
    </w:p>
    <w:p>
      <w:pPr>
        <w:spacing w:after="0" w:line="200" w:lineRule="exact"/>
        <w:rPr>
          <w:sz w:val="20"/>
          <w:szCs w:val="20"/>
          <w:color w:val="auto"/>
        </w:rPr>
      </w:pPr>
    </w:p>
    <w:p>
      <w:pPr>
        <w:spacing w:after="0" w:line="209" w:lineRule="exact"/>
        <w:rPr>
          <w:sz w:val="20"/>
          <w:szCs w:val="20"/>
          <w:color w:val="auto"/>
        </w:rPr>
      </w:pPr>
    </w:p>
    <w:p>
      <w:pPr>
        <w:ind w:right="1779"/>
        <w:spacing w:after="0" w:line="238" w:lineRule="auto"/>
        <w:rPr>
          <w:sz w:val="20"/>
          <w:szCs w:val="20"/>
          <w:color w:val="auto"/>
        </w:rPr>
      </w:pPr>
      <w:r>
        <w:rPr>
          <w:rFonts w:ascii="Courier New" w:cs="Courier New" w:eastAsia="Courier New" w:hAnsi="Courier New"/>
          <w:sz w:val="18"/>
          <w:szCs w:val="18"/>
          <w:color w:val="auto"/>
        </w:rPr>
        <w:t>Selling, marketing, general &amp; administrative ("SMG&amp;A") expenses for the third quarter of fiscal 1998 were $48.2 million a decrease of $.7 million from the $48.9 million reported for third quarter of fiscal 1997. This decrease is a result of a concerted effort to constrain spending during a period of weakness in demand. SMG&amp;A expense for the nine months ended August 1, 1998 were $161 million, an increase of $20 million from the $141 million for the nine months ended August 2, 1997. This increase was primarily attributable to a charge of $6 million recorded in the second quarter related to the consolidation and realignment of the Company's North American third-party distribution channel and initiatives to streamline the Company's cost structure, along with a $8 million charge related to bad debt reserves recorded in the first quarter of fiscal 1998.</w:t>
      </w:r>
    </w:p>
    <w:p>
      <w:pPr>
        <w:spacing w:after="0" w:line="207" w:lineRule="exact"/>
        <w:rPr>
          <w:sz w:val="20"/>
          <w:szCs w:val="20"/>
          <w:color w:val="auto"/>
        </w:rPr>
      </w:pPr>
    </w:p>
    <w:p>
      <w:pPr>
        <w:ind w:right="1779"/>
        <w:spacing w:after="0" w:line="238" w:lineRule="auto"/>
        <w:rPr>
          <w:sz w:val="20"/>
          <w:szCs w:val="20"/>
          <w:color w:val="auto"/>
        </w:rPr>
      </w:pPr>
      <w:r>
        <w:rPr>
          <w:rFonts w:ascii="Courier New" w:cs="Courier New" w:eastAsia="Courier New" w:hAnsi="Courier New"/>
          <w:sz w:val="18"/>
          <w:szCs w:val="18"/>
          <w:color w:val="auto"/>
        </w:rPr>
        <w:t>The Company recorded a restructuring charge of $17 million during the third quarter of fiscal 1998. Seven million of this charge relates to a worldwide workforce reduction of approximately 350 employees in the manufacturing, selling and G&amp;A areas. This action will result in an annual savings of approximately $10 million, and will commence during the fourth quarter of fiscal 1998. In addition, the Company has undertaken a review of its business strategy and concluded that the key to success in the DSP market is the continued active pursuit of opportunities in the general-purpose DSP market and a narrower focus on carefully selected opportunities in vertical market segments that can provide consistent growth and generate high, sustainable margins. As a result of this review the Company is scaling back its efforts in certain business areas and has written off $10 million, which is the carrying value of specific assets associated with these businesses.</w:t>
      </w:r>
    </w:p>
    <w:p>
      <w:pPr>
        <w:spacing w:after="0" w:line="207" w:lineRule="exact"/>
        <w:rPr>
          <w:sz w:val="20"/>
          <w:szCs w:val="20"/>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The effective income tax rate decreased to 15% for the third quarter and 23% for the first nine month period of fiscal 1998 from 25% for the third quarter and first nine month period of fiscal 1997 due to a shift in the mix of worldwide profits.</w:t>
      </w:r>
    </w:p>
    <w:p>
      <w:pPr>
        <w:spacing w:after="0" w:line="207" w:lineRule="exact"/>
        <w:rPr>
          <w:sz w:val="20"/>
          <w:szCs w:val="20"/>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Net income for the third quarter of fiscal 1998 of $9 million decreased $37 million compared to the third quarter of fiscal 1997. Net income for the first nine months of fiscal 1998 of $102 million decreased $26 million compared to the first nine months of fiscal 1997. Diluted earnings per share were $0.06 and $0.60 for the three months and nine months ended August 1, 1998, compared to $0.27 and $0.75 for the comparable periods of fiscal 1997.</w:t>
      </w: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Liquidity and Capital Resources</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At August 1, 1998, cash, cash equivalents and short-term investments totaled</w:t>
      </w:r>
    </w:p>
    <w:p>
      <w:pPr>
        <w:spacing w:after="0" w:line="4" w:lineRule="exact"/>
        <w:rPr>
          <w:sz w:val="20"/>
          <w:szCs w:val="20"/>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$300 million. The Company's primary source of funds for the first nine months of fiscal 1998 was $197 million of cash provided by operations. The principal uses of funds in the first nine months of fiscal 1998 were $45 million used to repurchase common stock, a $56 million payment made in connection with the Company's joint venture agreement with TSMC and others and the purchase of $144 million of property, plant and equipment.</w:t>
      </w:r>
    </w:p>
    <w:p>
      <w:pPr>
        <w:spacing w:after="0" w:line="210" w:lineRule="exact"/>
        <w:rPr>
          <w:sz w:val="20"/>
          <w:szCs w:val="20"/>
          <w:color w:val="auto"/>
        </w:rPr>
      </w:pPr>
    </w:p>
    <w:p>
      <w:pPr>
        <w:ind w:right="1879"/>
        <w:spacing w:after="0" w:line="237" w:lineRule="auto"/>
        <w:rPr>
          <w:sz w:val="20"/>
          <w:szCs w:val="20"/>
          <w:color w:val="auto"/>
        </w:rPr>
      </w:pPr>
      <w:r>
        <w:rPr>
          <w:rFonts w:ascii="Courier New" w:cs="Courier New" w:eastAsia="Courier New" w:hAnsi="Courier New"/>
          <w:sz w:val="18"/>
          <w:szCs w:val="18"/>
          <w:color w:val="auto"/>
        </w:rPr>
        <w:t>Accounts receivable totaled $212 million at the end of the third quarter of fiscal 1998, a decrease of $44 million from the fourth quarter of fiscal 1997 and $35 million from the third quarter of fiscal 1997. The number of days sales outstanding has consistently decreased to 65 days for the third quarter of fiscal 1998, compared to 71 and 70 for the third and fourth quarters of fiscal 1997, respectively.</w:t>
      </w:r>
    </w:p>
    <w:p>
      <w:pPr>
        <w:spacing w:after="0" w:line="210" w:lineRule="exact"/>
        <w:rPr>
          <w:sz w:val="20"/>
          <w:szCs w:val="20"/>
          <w:color w:val="auto"/>
        </w:rPr>
      </w:pPr>
    </w:p>
    <w:p>
      <w:pPr>
        <w:ind w:right="1779"/>
        <w:spacing w:after="0" w:line="272" w:lineRule="auto"/>
        <w:rPr>
          <w:sz w:val="20"/>
          <w:szCs w:val="20"/>
          <w:color w:val="auto"/>
        </w:rPr>
      </w:pPr>
      <w:r>
        <w:rPr>
          <w:rFonts w:ascii="Courier New" w:cs="Courier New" w:eastAsia="Courier New" w:hAnsi="Courier New"/>
          <w:sz w:val="16"/>
          <w:szCs w:val="16"/>
          <w:color w:val="auto"/>
        </w:rPr>
        <w:t>Inventories of $272 million at August 1, 1998 rose $46 million compared to the fourth quarter of fiscal 1997 and were $51 million above the third quarter of fiscal 1997. The increase in inventory levels was a result of the Company running its factories during the first half of the year at production rates which turned out to be higher than the levels of incoming demand. The Company is adjusting production rates to be more in-line with current levels of demand.</w:t>
      </w:r>
    </w:p>
    <w:p>
      <w:pPr>
        <w:sectPr>
          <w:pgSz w:w="11900" w:h="16838" w:orient="portrait"/>
          <w:cols w:equalWidth="0" w:num="1">
            <w:col w:w="10219"/>
          </w:cols>
          <w:pgMar w:left="240" w:top="312"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6" w:lineRule="exact"/>
        <w:rPr>
          <w:sz w:val="20"/>
          <w:szCs w:val="20"/>
          <w:color w:val="auto"/>
        </w:rPr>
      </w:pPr>
    </w:p>
    <w:p>
      <w:pPr>
        <w:ind w:left="4120"/>
        <w:spacing w:after="0"/>
        <w:rPr>
          <w:sz w:val="20"/>
          <w:szCs w:val="20"/>
          <w:color w:val="auto"/>
        </w:rPr>
      </w:pPr>
      <w:r>
        <w:rPr>
          <w:rFonts w:ascii="Courier New" w:cs="Courier New" w:eastAsia="Courier New" w:hAnsi="Courier New"/>
          <w:sz w:val="16"/>
          <w:szCs w:val="16"/>
          <w:color w:val="auto"/>
        </w:rPr>
        <w:t>11</w:t>
      </w:r>
    </w:p>
    <w:p>
      <w:pPr>
        <w:sectPr>
          <w:pgSz w:w="11900" w:h="16838" w:orient="portrait"/>
          <w:cols w:equalWidth="0" w:num="1">
            <w:col w:w="10219"/>
          </w:cols>
          <w:pgMar w:left="240" w:top="312" w:right="1440" w:bottom="1440" w:gutter="0" w:footer="0" w:header="0"/>
          <w:type w:val="continuous"/>
        </w:sectPr>
      </w:pPr>
    </w:p>
    <w:bookmarkStart w:id="12" w:name="page13"/>
    <w:bookmarkEnd w:id="12"/>
    <w:p>
      <w:pPr>
        <w:ind w:left="320"/>
        <w:spacing w:after="0"/>
        <w:rPr>
          <w:sz w:val="20"/>
          <w:szCs w:val="20"/>
          <w:color w:val="auto"/>
        </w:rPr>
      </w:pPr>
      <w:r>
        <w:rPr>
          <w:rFonts w:ascii="Courier New" w:cs="Courier New" w:eastAsia="Courier New" w:hAnsi="Courier New"/>
          <w:sz w:val="18"/>
          <w:szCs w:val="18"/>
          <w:color w:val="auto"/>
        </w:rPr>
        <w:t>12</w:t>
      </w:r>
    </w:p>
    <w:p>
      <w:pPr>
        <w:spacing w:after="0" w:line="200" w:lineRule="exact"/>
        <w:rPr>
          <w:sz w:val="20"/>
          <w:szCs w:val="20"/>
          <w:color w:val="auto"/>
        </w:rPr>
      </w:pPr>
    </w:p>
    <w:p>
      <w:pPr>
        <w:spacing w:after="0" w:line="209" w:lineRule="exact"/>
        <w:rPr>
          <w:sz w:val="20"/>
          <w:szCs w:val="20"/>
          <w:color w:val="auto"/>
        </w:rPr>
      </w:pPr>
    </w:p>
    <w:p>
      <w:pPr>
        <w:ind w:right="1879"/>
        <w:spacing w:after="0" w:line="271" w:lineRule="auto"/>
        <w:rPr>
          <w:sz w:val="20"/>
          <w:szCs w:val="20"/>
          <w:color w:val="auto"/>
        </w:rPr>
      </w:pPr>
      <w:r>
        <w:rPr>
          <w:rFonts w:ascii="Courier New" w:cs="Courier New" w:eastAsia="Courier New" w:hAnsi="Courier New"/>
          <w:sz w:val="16"/>
          <w:szCs w:val="16"/>
          <w:color w:val="auto"/>
        </w:rPr>
        <w:t>Net additions to property, plant and equipment of $25 million for the third quarter of fiscal 1998 were funded with cash generated from operations. This level of spending is down significantly from the prior three quarters where the average expense was $60 million. This decrease in capital expenditures was a result of the Company's efforts to constrain all spending, including capital expenditures, in the current business environment. The Company currently plans to spend approximately $160 million on capital expenditures during fiscal 1998.</w:t>
      </w:r>
    </w:p>
    <w:p>
      <w:pPr>
        <w:spacing w:after="0" w:line="188" w:lineRule="exact"/>
        <w:rPr>
          <w:sz w:val="20"/>
          <w:szCs w:val="20"/>
          <w:color w:val="auto"/>
        </w:rPr>
      </w:pPr>
    </w:p>
    <w:p>
      <w:pPr>
        <w:ind w:right="1879"/>
        <w:spacing w:after="0" w:line="237" w:lineRule="auto"/>
        <w:rPr>
          <w:sz w:val="20"/>
          <w:szCs w:val="20"/>
          <w:color w:val="auto"/>
        </w:rPr>
      </w:pPr>
      <w:r>
        <w:rPr>
          <w:rFonts w:ascii="Courier New" w:cs="Courier New" w:eastAsia="Courier New" w:hAnsi="Courier New"/>
          <w:sz w:val="18"/>
          <w:szCs w:val="18"/>
          <w:color w:val="auto"/>
        </w:rPr>
        <w:t>During the third quarter of fiscal 1998 the Company was authorized by the Board of Directors to repurchase up to a maximum of 4 million shares of its outstanding common stock. As of August 1, 1998 the Company had purchased approximately 1,816,300 shares of stock for $44.7 million. The Company expects to purchase the remaining 2.2 million shares as market conditions allow. The repurchased shares will be held as treasury shares and will be available for issuance under the Company's stock option plans, employees stock purchase plan and other stock benefit plans.</w:t>
      </w:r>
    </w:p>
    <w:p>
      <w:pPr>
        <w:spacing w:after="0" w:line="212" w:lineRule="exact"/>
        <w:rPr>
          <w:sz w:val="20"/>
          <w:szCs w:val="20"/>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At August 1, 1998, the Company's principal sources of liquidity were $300 million of cash and cash equivalents and short-term investments. In addition, the Company has various lines of credit both in the U.S. and overseas, including a $60 million credit facility in the U.S. which expires in 2000, all of which were substantially unused at August 1, 1998. At August 1, 1998, the Company's debt-to-equity ratio was 30%.</w:t>
      </w:r>
    </w:p>
    <w:p>
      <w:pPr>
        <w:spacing w:after="0" w:line="210" w:lineRule="exact"/>
        <w:rPr>
          <w:sz w:val="20"/>
          <w:szCs w:val="20"/>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The Company believes that its existing sources of liquidity and cash expected to be generated from future operations, together with current and anticipated available long-term financing, will be sufficient to fund operations, capital expenditures and research and development efforts for the foreseeable future.</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Factors Which May Affect Future Results</w:t>
      </w:r>
    </w:p>
    <w:p>
      <w:pPr>
        <w:spacing w:after="0" w:line="207" w:lineRule="exact"/>
        <w:rPr>
          <w:sz w:val="20"/>
          <w:szCs w:val="20"/>
          <w:color w:val="auto"/>
        </w:rPr>
      </w:pPr>
    </w:p>
    <w:p>
      <w:pPr>
        <w:ind w:right="1999"/>
        <w:spacing w:after="0" w:line="238" w:lineRule="auto"/>
        <w:rPr>
          <w:sz w:val="20"/>
          <w:szCs w:val="20"/>
          <w:color w:val="auto"/>
        </w:rPr>
      </w:pPr>
      <w:r>
        <w:rPr>
          <w:rFonts w:ascii="Courier New" w:cs="Courier New" w:eastAsia="Courier New" w:hAnsi="Courier New"/>
          <w:sz w:val="18"/>
          <w:szCs w:val="18"/>
          <w:color w:val="auto"/>
        </w:rPr>
        <w:t>The Company's future operating results are difficult to predict and may be affected by a number of factors including the timing of new product announcements or introductions by the Company and its competitors, competitive pricing pressures, fluctuations in manufacturing yields, adequate availability of wafers and manufacturing capacity, changes in product mix and economic conditions in the United States and international markets. In addition, the semiconductor market has historically been cyclical and subject to significant economic downturns at various times. This can cause customer and distributor inventory levels to fluctuate and can disrupt the order patterns from both customers and distributors. The Company is exposed to the risk of obsolescence of its inventory depending on the mix of future business. As a result of these and other factors, there can be no assurance that the Company will not experience material fluctuations in future operating results on a quarterly or annual basis.</w:t>
      </w:r>
    </w:p>
    <w:p>
      <w:pPr>
        <w:spacing w:after="0" w:line="208" w:lineRule="exact"/>
        <w:rPr>
          <w:sz w:val="20"/>
          <w:szCs w:val="20"/>
          <w:color w:val="auto"/>
        </w:rPr>
      </w:pPr>
    </w:p>
    <w:p>
      <w:pPr>
        <w:ind w:right="1779"/>
        <w:spacing w:after="0" w:line="238" w:lineRule="auto"/>
        <w:rPr>
          <w:sz w:val="20"/>
          <w:szCs w:val="20"/>
          <w:color w:val="auto"/>
        </w:rPr>
      </w:pPr>
      <w:r>
        <w:rPr>
          <w:rFonts w:ascii="Courier New" w:cs="Courier New" w:eastAsia="Courier New" w:hAnsi="Courier New"/>
          <w:sz w:val="18"/>
          <w:szCs w:val="18"/>
          <w:color w:val="auto"/>
        </w:rPr>
        <w:t>The Company's success depends in part on its continued ability to develop and market new products. There can be no assurance that the Company will be able to develop and introduce new products in a timely manner or that such products, if developed, will achieve market acceptance. In addition, the Company's growth is dependent on its continued ability to penetrate new markets such as the communications, computer and automotive segments of the electronics market, where the Company has limited experience and competition is intense. There can be no assurance that the markets being served by the Company will grow in the future; that the Company's existing and new products will meet the requirements of such markets; that the Company's products will achieve customer acceptance in such markets; that competitors will not force prices to an unacceptably low level or take market share from the Company; or that the Company can achieve or maintain profits in these markets. Also, some of the customers in these markets are less well established which could subject the Company to increased credit risk.</w:t>
      </w:r>
    </w:p>
    <w:p>
      <w:pPr>
        <w:spacing w:after="0" w:line="208" w:lineRule="exact"/>
        <w:rPr>
          <w:sz w:val="20"/>
          <w:szCs w:val="20"/>
          <w:color w:val="auto"/>
        </w:rPr>
      </w:pPr>
    </w:p>
    <w:p>
      <w:pPr>
        <w:ind w:right="2099"/>
        <w:spacing w:after="0" w:line="279" w:lineRule="auto"/>
        <w:rPr>
          <w:sz w:val="20"/>
          <w:szCs w:val="20"/>
          <w:color w:val="auto"/>
        </w:rPr>
      </w:pPr>
      <w:r>
        <w:rPr>
          <w:rFonts w:ascii="Courier New" w:cs="Courier New" w:eastAsia="Courier New" w:hAnsi="Courier New"/>
          <w:sz w:val="16"/>
          <w:szCs w:val="16"/>
          <w:color w:val="auto"/>
        </w:rPr>
        <w:t>The semiconductor industry is intensely competitive. Certain of the Company's competitors have greater technical, marketing, manufacturing and financial resources than the Company. The Company's competitors also include emerging</w:t>
      </w:r>
    </w:p>
    <w:p>
      <w:pPr>
        <w:sectPr>
          <w:pgSz w:w="11900" w:h="16838" w:orient="portrait"/>
          <w:cols w:equalWidth="0" w:num="1">
            <w:col w:w="10219"/>
          </w:cols>
          <w:pgMar w:left="240" w:top="312" w:right="1440" w:bottom="784"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9" w:lineRule="exact"/>
        <w:rPr>
          <w:sz w:val="20"/>
          <w:szCs w:val="20"/>
          <w:color w:val="auto"/>
        </w:rPr>
      </w:pPr>
    </w:p>
    <w:p>
      <w:pPr>
        <w:ind w:left="4120"/>
        <w:spacing w:after="0"/>
        <w:rPr>
          <w:sz w:val="20"/>
          <w:szCs w:val="20"/>
          <w:color w:val="auto"/>
        </w:rPr>
      </w:pPr>
      <w:r>
        <w:rPr>
          <w:rFonts w:ascii="Courier New" w:cs="Courier New" w:eastAsia="Courier New" w:hAnsi="Courier New"/>
          <w:sz w:val="16"/>
          <w:szCs w:val="16"/>
          <w:color w:val="auto"/>
        </w:rPr>
        <w:t>12</w:t>
      </w:r>
    </w:p>
    <w:p>
      <w:pPr>
        <w:sectPr>
          <w:pgSz w:w="11900" w:h="16838" w:orient="portrait"/>
          <w:cols w:equalWidth="0" w:num="1">
            <w:col w:w="10219"/>
          </w:cols>
          <w:pgMar w:left="240" w:top="312" w:right="1440" w:bottom="784" w:gutter="0" w:footer="0" w:header="0"/>
          <w:type w:val="continuous"/>
        </w:sectPr>
      </w:pPr>
    </w:p>
    <w:bookmarkStart w:id="13" w:name="page14"/>
    <w:bookmarkEnd w:id="13"/>
    <w:p>
      <w:pPr>
        <w:ind w:left="320"/>
        <w:spacing w:after="0"/>
        <w:rPr>
          <w:sz w:val="20"/>
          <w:szCs w:val="20"/>
          <w:color w:val="auto"/>
        </w:rPr>
      </w:pPr>
      <w:r>
        <w:rPr>
          <w:rFonts w:ascii="Courier New" w:cs="Courier New" w:eastAsia="Courier New" w:hAnsi="Courier New"/>
          <w:sz w:val="18"/>
          <w:szCs w:val="18"/>
          <w:color w:val="auto"/>
        </w:rPr>
        <w:t>13</w:t>
      </w:r>
    </w:p>
    <w:p>
      <w:pPr>
        <w:spacing w:after="0" w:line="4" w:lineRule="exact"/>
        <w:rPr>
          <w:sz w:val="20"/>
          <w:szCs w:val="20"/>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companies attempting to sell products to specialized markets currently served by the Company. Competitors of the Company have, in some cases, developed and marketed products having similar design and functionality as the Company's products. There can be no assurance that the Company will be able to compete successfully in the future against existing or new competitors or that the Company's operating results will not be adversely affected by increased price competition.</w:t>
      </w:r>
    </w:p>
    <w:p>
      <w:pPr>
        <w:spacing w:after="0" w:line="211" w:lineRule="exact"/>
        <w:rPr>
          <w:sz w:val="20"/>
          <w:szCs w:val="20"/>
          <w:color w:val="auto"/>
        </w:rPr>
      </w:pPr>
    </w:p>
    <w:p>
      <w:pPr>
        <w:ind w:right="1779"/>
        <w:spacing w:after="0" w:line="269" w:lineRule="auto"/>
        <w:rPr>
          <w:sz w:val="20"/>
          <w:szCs w:val="20"/>
          <w:color w:val="auto"/>
        </w:rPr>
      </w:pPr>
      <w:r>
        <w:rPr>
          <w:rFonts w:ascii="Courier New" w:cs="Courier New" w:eastAsia="Courier New" w:hAnsi="Courier New"/>
          <w:sz w:val="16"/>
          <w:szCs w:val="16"/>
          <w:color w:val="auto"/>
        </w:rPr>
        <w:t>The Company has substantially increased its manufacturing capacity through both expansion of its production facilities and increased access to third-party foundries; there can be no assurance that the Company will not encounter unanticipated production problems at either its own facilities or at third-party foundries; or if the demand were to increase significantly that the increased capacity would be sufficient to satisfy demand for its products. The Company relies, and plans to continue to rely, on assembly and test subcontractors and on third-party wafer fabricators to supply most of its wafers that can be manufactured using industry-standard digital processes, and such reliance involves several risks, including reduced control over delivery schedules, manufacturing yields and costs. In addition, the Company's capacity additions will result in a significant increase in operating expenses, and if revenue levels do not increase to offset these additional expense levels, the Company's future operating results could be adversely affected, including the potential adverse impact in operating results for "take or pay" covenants in certain of its supply agreements. While the Company tries to ensure that its manufacturing capacity and demand for its products are in relative balance, no assurance can be given that from time to time an imbalance between the Company's manufacturing capacity and the demand for its products would not occur. Any such imbalance could adversely affect the Company's consolidated results of operations.</w:t>
      </w:r>
    </w:p>
    <w:p>
      <w:pPr>
        <w:spacing w:after="0" w:line="394" w:lineRule="exact"/>
        <w:rPr>
          <w:sz w:val="20"/>
          <w:szCs w:val="20"/>
          <w:color w:val="auto"/>
        </w:rPr>
      </w:pPr>
    </w:p>
    <w:p>
      <w:pPr>
        <w:ind w:right="1779"/>
        <w:spacing w:after="0" w:line="238" w:lineRule="auto"/>
        <w:rPr>
          <w:sz w:val="20"/>
          <w:szCs w:val="20"/>
          <w:color w:val="auto"/>
        </w:rPr>
      </w:pPr>
      <w:r>
        <w:rPr>
          <w:rFonts w:ascii="Courier New" w:cs="Courier New" w:eastAsia="Courier New" w:hAnsi="Courier New"/>
          <w:sz w:val="18"/>
          <w:szCs w:val="18"/>
          <w:color w:val="auto"/>
        </w:rPr>
        <w:t>For the first nine months of fiscal 1998, 51% of the Company's revenues were derived from customers in international markets. The Company has manufacturing facilities outside the U.S., in Ireland, the Philippines and Taiwan. The Company also has supply agreements that include "take or pay" covenants with suppliers located in Southeast Asia ("SEA") and as part of these arrangements, the Company has $26 million on deposit with two of these suppliers. The Company also has a $21 million investment with one of these suppliers. In addition, the Company's has invested $140 million in its joint venture, WaferTech (located in Camas, Washington), the major partner is TSMC which is located in Taiwan. The Company is therefore subject to the economic and political risks inherent in international operations, including risks associated with the ongoing uncertainties in the economies in SEA. These risks include air transportation disruptions, expropriation, currency controls and changes in currency exchange rates, tax and tariff rates and freight rates. Although the Company engages in certain hedging transactions to reduce its exposure to currency exchange rate fluctuations, there can be no assurance that the Company's competitive position will not be adversely affected by changes in the exchange rate of the U.S. dollar against other currencies.</w:t>
      </w:r>
    </w:p>
    <w:p>
      <w:pPr>
        <w:spacing w:after="0" w:line="209" w:lineRule="exact"/>
        <w:rPr>
          <w:sz w:val="20"/>
          <w:szCs w:val="20"/>
          <w:color w:val="auto"/>
        </w:rPr>
      </w:pPr>
    </w:p>
    <w:p>
      <w:pPr>
        <w:ind w:right="1779"/>
        <w:spacing w:after="0" w:line="238" w:lineRule="auto"/>
        <w:rPr>
          <w:sz w:val="20"/>
          <w:szCs w:val="20"/>
          <w:color w:val="auto"/>
        </w:rPr>
      </w:pPr>
      <w:r>
        <w:rPr>
          <w:rFonts w:ascii="Courier New" w:cs="Courier New" w:eastAsia="Courier New" w:hAnsi="Courier New"/>
          <w:sz w:val="18"/>
          <w:szCs w:val="18"/>
          <w:color w:val="auto"/>
        </w:rPr>
        <w:t>The semiconductor industry is characterized by frequent claims and litigation involving patent and other intellectual property rights. The Company has from time to time received, and may in the future receive, claims from third parties asserting that the Company's products or processes infringe their patents or other intellectual property rights. In the event a third party makes a valid intellectual property claim and a license is not available on commercially reasonable terms, the Company's operating results could be materially and adversely affected. Litigation may be necessary to enforce patents or other intellectual property rights of the Company or to defend the Company against claims of infringement, and such litigation can be costly and divert the attention of key personnel. See the Company's Annual Report on Form 10-K for the fiscal year ended November 1, 1997 for information concerning certain pending litigation involving the Company. An adverse outcome in such litigation, may, in certain cases, have a material adverse effect on the Company's consolidated financial position or on its consolidated results of operations or cash flows in the period in which the litigation is resolved.</w:t>
      </w:r>
    </w:p>
    <w:p>
      <w:pPr>
        <w:sectPr>
          <w:pgSz w:w="11900" w:h="16838" w:orient="portrait"/>
          <w:cols w:equalWidth="0" w:num="1">
            <w:col w:w="10219"/>
          </w:cols>
          <w:pgMar w:left="240" w:top="312"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ind w:left="4120"/>
        <w:spacing w:after="0"/>
        <w:rPr>
          <w:sz w:val="20"/>
          <w:szCs w:val="20"/>
          <w:color w:val="auto"/>
        </w:rPr>
      </w:pPr>
      <w:r>
        <w:rPr>
          <w:rFonts w:ascii="Courier New" w:cs="Courier New" w:eastAsia="Courier New" w:hAnsi="Courier New"/>
          <w:sz w:val="16"/>
          <w:szCs w:val="16"/>
          <w:color w:val="auto"/>
        </w:rPr>
        <w:t>13</w:t>
      </w:r>
    </w:p>
    <w:p>
      <w:pPr>
        <w:sectPr>
          <w:pgSz w:w="11900" w:h="16838" w:orient="portrait"/>
          <w:cols w:equalWidth="0" w:num="1">
            <w:col w:w="10219"/>
          </w:cols>
          <w:pgMar w:left="240" w:top="312" w:right="1440" w:bottom="1440" w:gutter="0" w:footer="0" w:header="0"/>
          <w:type w:val="continuous"/>
        </w:sectPr>
      </w:pPr>
    </w:p>
    <w:bookmarkStart w:id="14" w:name="page15"/>
    <w:bookmarkEnd w:id="14"/>
    <w:p>
      <w:pPr>
        <w:ind w:left="320"/>
        <w:spacing w:after="0"/>
        <w:rPr>
          <w:sz w:val="20"/>
          <w:szCs w:val="20"/>
          <w:color w:val="auto"/>
        </w:rPr>
      </w:pPr>
      <w:r>
        <w:rPr>
          <w:rFonts w:ascii="Courier New" w:cs="Courier New" w:eastAsia="Courier New" w:hAnsi="Courier New"/>
          <w:sz w:val="18"/>
          <w:szCs w:val="18"/>
          <w:color w:val="auto"/>
        </w:rPr>
        <w:t>14</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Year 2000</w:t>
      </w:r>
    </w:p>
    <w:p>
      <w:pPr>
        <w:spacing w:after="0" w:line="207" w:lineRule="exact"/>
        <w:rPr>
          <w:sz w:val="20"/>
          <w:szCs w:val="20"/>
          <w:color w:val="auto"/>
        </w:rPr>
      </w:pPr>
    </w:p>
    <w:p>
      <w:pPr>
        <w:ind w:right="1999"/>
        <w:spacing w:after="0" w:line="237" w:lineRule="auto"/>
        <w:rPr>
          <w:sz w:val="20"/>
          <w:szCs w:val="20"/>
          <w:color w:val="auto"/>
        </w:rPr>
      </w:pPr>
      <w:r>
        <w:rPr>
          <w:rFonts w:ascii="Courier New" w:cs="Courier New" w:eastAsia="Courier New" w:hAnsi="Courier New"/>
          <w:sz w:val="18"/>
          <w:szCs w:val="18"/>
          <w:color w:val="auto"/>
        </w:rPr>
        <w:t>The Company has year 2000 compliant software on many of its major platforms, including its financial and order entry systems. However, the Company has made the year 2000 issue a significant priority and a task force is engaged in the ongoing effort to reduce the year 2000 related risk in the balance of the Company's systems and equipment.</w:t>
      </w:r>
    </w:p>
    <w:p>
      <w:pPr>
        <w:spacing w:after="0" w:line="209" w:lineRule="exact"/>
        <w:rPr>
          <w:sz w:val="20"/>
          <w:szCs w:val="20"/>
          <w:color w:val="auto"/>
        </w:rPr>
      </w:pPr>
    </w:p>
    <w:p>
      <w:pPr>
        <w:ind w:right="2199"/>
        <w:spacing w:after="0" w:line="235" w:lineRule="auto"/>
        <w:rPr>
          <w:sz w:val="20"/>
          <w:szCs w:val="20"/>
          <w:color w:val="auto"/>
        </w:rPr>
      </w:pPr>
      <w:r>
        <w:rPr>
          <w:rFonts w:ascii="Courier New" w:cs="Courier New" w:eastAsia="Courier New" w:hAnsi="Courier New"/>
          <w:sz w:val="18"/>
          <w:szCs w:val="18"/>
          <w:color w:val="auto"/>
        </w:rPr>
        <w:t>The task force's efforts are concentrated in six separate areas, as outlined below:</w:t>
      </w:r>
    </w:p>
    <w:p>
      <w:pPr>
        <w:spacing w:after="0" w:line="203"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Centrally Managed Global Systems</w:t>
      </w:r>
    </w:p>
    <w:p>
      <w:pPr>
        <w:spacing w:after="0" w:line="207" w:lineRule="exact"/>
        <w:rPr>
          <w:sz w:val="20"/>
          <w:szCs w:val="20"/>
          <w:color w:val="auto"/>
        </w:rPr>
      </w:pPr>
    </w:p>
    <w:p>
      <w:pPr>
        <w:ind w:right="1879"/>
        <w:spacing w:after="0" w:line="237" w:lineRule="auto"/>
        <w:rPr>
          <w:sz w:val="20"/>
          <w:szCs w:val="20"/>
          <w:color w:val="auto"/>
        </w:rPr>
      </w:pPr>
      <w:r>
        <w:rPr>
          <w:rFonts w:ascii="Courier New" w:cs="Courier New" w:eastAsia="Courier New" w:hAnsi="Courier New"/>
          <w:sz w:val="18"/>
          <w:szCs w:val="18"/>
          <w:color w:val="auto"/>
        </w:rPr>
        <w:t>These systems have been split into "Mission Critical" and "Non-Mission Critical". Mission critical is defined as systems that can seriously impair the Company's ability to conduct its business. There were 15 mission critical applications identified and as of August 31, 1998 80% of these are year 2000 compliant. The task force is addressing the remaining 20% and it is currently expected that they will be compliant during the first half of fiscal 1999. Non-mission critical is defined as systems which would not cause serious impairment to the organization. The task force is continually reviewing and re-prioritizing the remaining systems to ensure that the appropriate items are receiving the proper attention.</w:t>
      </w:r>
    </w:p>
    <w:p>
      <w:pPr>
        <w:spacing w:after="0" w:line="200" w:lineRule="exact"/>
        <w:rPr>
          <w:sz w:val="20"/>
          <w:szCs w:val="20"/>
          <w:color w:val="auto"/>
        </w:rPr>
      </w:pPr>
    </w:p>
    <w:p>
      <w:pPr>
        <w:spacing w:after="0" w:line="212"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Design and Engineering Systems</w:t>
      </w:r>
    </w:p>
    <w:p>
      <w:pPr>
        <w:spacing w:after="0" w:line="207" w:lineRule="exact"/>
        <w:rPr>
          <w:sz w:val="20"/>
          <w:szCs w:val="20"/>
          <w:color w:val="auto"/>
        </w:rPr>
      </w:pPr>
    </w:p>
    <w:p>
      <w:pPr>
        <w:ind w:right="2099"/>
        <w:spacing w:after="0" w:line="237" w:lineRule="auto"/>
        <w:rPr>
          <w:sz w:val="20"/>
          <w:szCs w:val="20"/>
          <w:color w:val="auto"/>
        </w:rPr>
      </w:pPr>
      <w:r>
        <w:rPr>
          <w:rFonts w:ascii="Courier New" w:cs="Courier New" w:eastAsia="Courier New" w:hAnsi="Courier New"/>
          <w:sz w:val="18"/>
          <w:szCs w:val="18"/>
          <w:color w:val="auto"/>
        </w:rPr>
        <w:t>The Corporate CAD (Computer Aided Design) Council is leading a worldwide year 2000 compliancy review of hardware and software related to the design and engineering systems. As of August 31, 1998 this review was 90% complete and decisions have been made to migrate to year 2000 compliant operating systems during the first half of fiscal 1999.</w:t>
      </w:r>
    </w:p>
    <w:p>
      <w:pPr>
        <w:spacing w:after="0" w:line="203"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Site Based Manufacturing Systems</w:t>
      </w:r>
    </w:p>
    <w:p>
      <w:pPr>
        <w:spacing w:after="0" w:line="207" w:lineRule="exact"/>
        <w:rPr>
          <w:sz w:val="20"/>
          <w:szCs w:val="20"/>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Manufacturing site managers are committed to ensuring a successful transition of operations in the year 2000. Year 2000 is a standard agenda item for all manufacturing review meetings. All critical manufacturing systems are in the process of being reviewed for year 2000 compliancy. The review process includes, but is not limited to, ensuring date compliance is necessary, meeting with vendors to determine if there is a fix available, and making decisions as to whether or not a new, date compliant piece of equipment should be purchased. In some instances the Company is considering "rolling back" the internal date mechanism as a contingency for some equipment, and the task force is in the process of testing the effects of this solution.</w:t>
      </w:r>
    </w:p>
    <w:p>
      <w:pPr>
        <w:spacing w:after="0" w:line="209"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Personal Computers</w:t>
      </w:r>
    </w:p>
    <w:p>
      <w:pPr>
        <w:spacing w:after="0" w:line="207" w:lineRule="exact"/>
        <w:rPr>
          <w:sz w:val="20"/>
          <w:szCs w:val="20"/>
          <w:color w:val="auto"/>
        </w:rPr>
      </w:pPr>
    </w:p>
    <w:p>
      <w:pPr>
        <w:ind w:right="1999"/>
        <w:spacing w:after="0" w:line="237" w:lineRule="auto"/>
        <w:rPr>
          <w:sz w:val="20"/>
          <w:szCs w:val="20"/>
          <w:color w:val="auto"/>
        </w:rPr>
      </w:pPr>
      <w:r>
        <w:rPr>
          <w:rFonts w:ascii="Courier New" w:cs="Courier New" w:eastAsia="Courier New" w:hAnsi="Courier New"/>
          <w:sz w:val="18"/>
          <w:szCs w:val="18"/>
          <w:color w:val="auto"/>
        </w:rPr>
        <w:t>The Company has a PC Standards Committee, comprised of participants from each site. This committee has developed methodology to review hardware and software compliance for all of the Company's 3,500 networked PC's. The Company does not foresee any year 2000 issues in this area.</w:t>
      </w:r>
    </w:p>
    <w:p>
      <w:pPr>
        <w:spacing w:after="0" w:line="202"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Facility Related Systems</w:t>
      </w:r>
    </w:p>
    <w:p>
      <w:pPr>
        <w:spacing w:after="0" w:line="207" w:lineRule="exact"/>
        <w:rPr>
          <w:sz w:val="20"/>
          <w:szCs w:val="20"/>
          <w:color w:val="auto"/>
        </w:rPr>
      </w:pPr>
    </w:p>
    <w:p>
      <w:pPr>
        <w:ind w:right="1879"/>
        <w:spacing w:after="0" w:line="237" w:lineRule="auto"/>
        <w:rPr>
          <w:sz w:val="20"/>
          <w:szCs w:val="20"/>
          <w:color w:val="auto"/>
        </w:rPr>
      </w:pPr>
      <w:r>
        <w:rPr>
          <w:rFonts w:ascii="Courier New" w:cs="Courier New" w:eastAsia="Courier New" w:hAnsi="Courier New"/>
          <w:sz w:val="18"/>
          <w:szCs w:val="18"/>
          <w:color w:val="auto"/>
        </w:rPr>
        <w:t>Systems such as heating, sprinklers, elevators, and card-key access are also being reviewed by site teams. Each team has a designated facilitator and there are representatives from each department participating. All of the teams have taken a thorough inventory of their site's systems and steady progress is being made in addressing any year 2000 issues.</w:t>
      </w:r>
    </w:p>
    <w:p>
      <w:pPr>
        <w:spacing w:after="0" w:line="203"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Third Party</w:t>
      </w:r>
    </w:p>
    <w:p>
      <w:pPr>
        <w:spacing w:after="0" w:line="207" w:lineRule="exact"/>
        <w:rPr>
          <w:sz w:val="20"/>
          <w:szCs w:val="20"/>
          <w:color w:val="auto"/>
        </w:rPr>
      </w:pPr>
    </w:p>
    <w:p>
      <w:pPr>
        <w:ind w:right="1999"/>
        <w:spacing w:after="0" w:line="237" w:lineRule="auto"/>
        <w:rPr>
          <w:sz w:val="20"/>
          <w:szCs w:val="20"/>
          <w:color w:val="auto"/>
        </w:rPr>
      </w:pPr>
      <w:r>
        <w:rPr>
          <w:rFonts w:ascii="Courier New" w:cs="Courier New" w:eastAsia="Courier New" w:hAnsi="Courier New"/>
          <w:sz w:val="18"/>
          <w:szCs w:val="18"/>
          <w:color w:val="auto"/>
        </w:rPr>
        <w:t>The Corporate year 2000 task force is also reviewing third-party systems. For the Company's Electronic Data Interchange ("EDI") systems, all partners were surveyed and the Company believes it will be able to support all of its EDI partners. For external elements on which the Company is dependent, the Company has received confirmation from suppliers that they will be compliant in the first half of fiscal 1999. If they are not compliant at that time the Company has plans in place to convert to another year 2000 compliant vendor.</w:t>
      </w:r>
    </w:p>
    <w:p>
      <w:pPr>
        <w:spacing w:after="0" w:line="211" w:lineRule="exact"/>
        <w:rPr>
          <w:sz w:val="20"/>
          <w:szCs w:val="20"/>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Other external service providers, primarily financial and human resource services, have also been surveyed. Ninety percent of the surveys were returned and most expect to be year 2000 compliant. For systems which are not expected to be year 2000 compliant the Company is in the process of developing contingency plans. The Company is in the process of surveying its outside vendors as to the state of their readiness.</w:t>
      </w:r>
    </w:p>
    <w:p>
      <w:pPr>
        <w:sectPr>
          <w:pgSz w:w="11900" w:h="16838" w:orient="portrait"/>
          <w:cols w:equalWidth="0" w:num="1">
            <w:col w:w="10219"/>
          </w:cols>
          <w:pgMar w:left="240" w:top="312" w:right="1440" w:bottom="0" w:gutter="0" w:footer="0" w:header="0"/>
        </w:sectPr>
      </w:pPr>
    </w:p>
    <w:bookmarkStart w:id="15" w:name="page16"/>
    <w:bookmarkEnd w:id="15"/>
    <w:p>
      <w:pPr>
        <w:ind w:left="2920"/>
        <w:spacing w:after="0"/>
        <w:rPr>
          <w:sz w:val="20"/>
          <w:szCs w:val="20"/>
          <w:color w:val="auto"/>
        </w:rPr>
      </w:pPr>
      <w:r>
        <w:rPr>
          <w:rFonts w:ascii="Courier New" w:cs="Courier New" w:eastAsia="Courier New" w:hAnsi="Courier New"/>
          <w:sz w:val="16"/>
          <w:szCs w:val="16"/>
          <w:color w:val="auto"/>
        </w:rPr>
        <w:t>14</w:t>
      </w:r>
    </w:p>
    <w:p>
      <w:pPr>
        <w:sectPr>
          <w:pgSz w:w="11900" w:h="16838" w:orient="portrait"/>
          <w:cols w:equalWidth="0" w:num="1">
            <w:col w:w="9019"/>
          </w:cols>
          <w:pgMar w:left="1440" w:top="1155" w:right="1440" w:bottom="1440" w:gutter="0" w:footer="0" w:header="0"/>
        </w:sectPr>
      </w:pPr>
    </w:p>
    <w:bookmarkStart w:id="16" w:name="page17"/>
    <w:bookmarkEnd w:id="16"/>
    <w:p>
      <w:pPr>
        <w:ind w:left="320"/>
        <w:spacing w:after="0"/>
        <w:rPr>
          <w:sz w:val="20"/>
          <w:szCs w:val="20"/>
          <w:color w:val="auto"/>
        </w:rPr>
      </w:pPr>
      <w:r>
        <w:rPr>
          <w:rFonts w:ascii="Courier New" w:cs="Courier New" w:eastAsia="Courier New" w:hAnsi="Courier New"/>
          <w:sz w:val="18"/>
          <w:szCs w:val="18"/>
          <w:color w:val="auto"/>
        </w:rPr>
        <w:t>15</w:t>
      </w:r>
    </w:p>
    <w:p>
      <w:pPr>
        <w:ind w:left="540"/>
        <w:spacing w:after="0" w:line="238" w:lineRule="auto"/>
        <w:rPr>
          <w:sz w:val="20"/>
          <w:szCs w:val="20"/>
          <w:color w:val="auto"/>
        </w:rPr>
      </w:pPr>
      <w:r>
        <w:rPr>
          <w:rFonts w:ascii="Courier New" w:cs="Courier New" w:eastAsia="Courier New" w:hAnsi="Courier New"/>
          <w:sz w:val="18"/>
          <w:szCs w:val="18"/>
          <w:color w:val="auto"/>
        </w:rPr>
        <w:t>Summary</w:t>
      </w:r>
    </w:p>
    <w:p>
      <w:pPr>
        <w:spacing w:after="0" w:line="207" w:lineRule="exact"/>
        <w:rPr>
          <w:sz w:val="20"/>
          <w:szCs w:val="20"/>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Because hundreds of people are spending a portion of their time on the project, it is difficult to calculate the cost of these efforts with any precision. It is estimated that this project is costing approximately $5 million per year for fiscal 1998 and fiscal 1999. The Company presently believes that the year 2000 issue will not pose significant operational problems. However, year 2000 issues could have a significant impact on the Company's operations and its financial results if modifications cannot be completed on a timely basis; unforeseen needs or problems arise; or, if the systems operated by third parties are not year 2000 compliant.</w:t>
      </w:r>
    </w:p>
    <w:p>
      <w:pPr>
        <w:spacing w:after="0" w:line="208"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Other Considerations</w:t>
      </w:r>
    </w:p>
    <w:p>
      <w:pPr>
        <w:spacing w:after="0" w:line="207" w:lineRule="exact"/>
        <w:rPr>
          <w:sz w:val="20"/>
          <w:szCs w:val="20"/>
          <w:color w:val="auto"/>
        </w:rPr>
      </w:pPr>
    </w:p>
    <w:p>
      <w:pPr>
        <w:ind w:right="1879"/>
        <w:spacing w:after="0" w:line="237" w:lineRule="auto"/>
        <w:rPr>
          <w:sz w:val="20"/>
          <w:szCs w:val="20"/>
          <w:color w:val="auto"/>
        </w:rPr>
      </w:pPr>
      <w:r>
        <w:rPr>
          <w:rFonts w:ascii="Courier New" w:cs="Courier New" w:eastAsia="Courier New" w:hAnsi="Courier New"/>
          <w:sz w:val="18"/>
          <w:szCs w:val="18"/>
          <w:color w:val="auto"/>
        </w:rPr>
        <w:t>Because of these and other factors, past financial performance should not be considered an indicator of future performance. Investors should not use historical trends to anticipate future results and should be aware that the trading price of the Company's common stock may be subject to wide fluctuations in response to quarter-to-quarter variations in operating results, general conditions in the semiconductor industry, changes in earnings estimates and recommendations by analysts or other events.</w:t>
      </w:r>
    </w:p>
    <w:p>
      <w:pPr>
        <w:spacing w:after="0" w:line="205"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3. Quantitative and Qualitative Disclosures about Market Risk</w:t>
      </w:r>
    </w:p>
    <w:p>
      <w:pPr>
        <w:spacing w:after="0" w:line="207" w:lineRule="exact"/>
        <w:rPr>
          <w:sz w:val="20"/>
          <w:szCs w:val="20"/>
          <w:color w:val="auto"/>
        </w:rPr>
      </w:pPr>
    </w:p>
    <w:p>
      <w:pPr>
        <w:ind w:right="1879"/>
        <w:spacing w:after="0" w:line="235" w:lineRule="auto"/>
        <w:rPr>
          <w:sz w:val="20"/>
          <w:szCs w:val="20"/>
          <w:color w:val="auto"/>
        </w:rPr>
      </w:pPr>
      <w:r>
        <w:rPr>
          <w:rFonts w:ascii="Courier New" w:cs="Courier New" w:eastAsia="Courier New" w:hAnsi="Courier New"/>
          <w:sz w:val="18"/>
          <w:szCs w:val="18"/>
          <w:color w:val="auto"/>
        </w:rPr>
        <w:t>Information concerning market risk is contained on page 5 of the Company's 1997 Annual Report to Shareholders and is incorporated herein by reference.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15</w:t>
      </w:r>
    </w:p>
    <w:p>
      <w:pPr>
        <w:sectPr>
          <w:pgSz w:w="11900" w:h="16838" w:orient="portrait"/>
          <w:cols w:equalWidth="0" w:num="1">
            <w:col w:w="10219"/>
          </w:cols>
          <w:pgMar w:left="240" w:top="312" w:right="1440" w:bottom="1440" w:gutter="0" w:footer="0" w:header="0"/>
        </w:sectPr>
      </w:pPr>
    </w:p>
    <w:bookmarkStart w:id="17" w:name="page18"/>
    <w:bookmarkEnd w:id="17"/>
    <w:p>
      <w:pPr>
        <w:ind w:left="320"/>
        <w:spacing w:after="0"/>
        <w:rPr>
          <w:sz w:val="20"/>
          <w:szCs w:val="20"/>
          <w:color w:val="auto"/>
        </w:rPr>
      </w:pPr>
      <w:r>
        <w:rPr>
          <w:rFonts w:ascii="Courier New" w:cs="Courier New" w:eastAsia="Courier New" w:hAnsi="Courier New"/>
          <w:sz w:val="18"/>
          <w:szCs w:val="18"/>
          <w:color w:val="auto"/>
        </w:rPr>
        <w:t>16</w:t>
      </w:r>
    </w:p>
    <w:p>
      <w:pPr>
        <w:spacing w:after="0" w:line="200" w:lineRule="exact"/>
        <w:rPr>
          <w:sz w:val="20"/>
          <w:szCs w:val="20"/>
          <w:color w:val="auto"/>
        </w:rPr>
      </w:pPr>
    </w:p>
    <w:p>
      <w:pPr>
        <w:spacing w:after="0" w:line="204" w:lineRule="exact"/>
        <w:rPr>
          <w:sz w:val="20"/>
          <w:szCs w:val="20"/>
          <w:color w:val="auto"/>
        </w:rPr>
      </w:pPr>
    </w:p>
    <w:p>
      <w:pPr>
        <w:ind w:left="2860"/>
        <w:spacing w:after="0"/>
        <w:rPr>
          <w:sz w:val="20"/>
          <w:szCs w:val="20"/>
          <w:color w:val="auto"/>
        </w:rPr>
      </w:pPr>
      <w:r>
        <w:rPr>
          <w:rFonts w:ascii="Courier New" w:cs="Courier New" w:eastAsia="Courier New" w:hAnsi="Courier New"/>
          <w:sz w:val="18"/>
          <w:szCs w:val="18"/>
          <w:color w:val="auto"/>
        </w:rPr>
        <w:t>PART II - OTHER INFORMATION</w:t>
      </w:r>
    </w:p>
    <w:p>
      <w:pPr>
        <w:ind w:left="3160"/>
        <w:spacing w:after="0" w:line="238" w:lineRule="auto"/>
        <w:rPr>
          <w:sz w:val="20"/>
          <w:szCs w:val="20"/>
          <w:color w:val="auto"/>
        </w:rPr>
      </w:pPr>
      <w:r>
        <w:rPr>
          <w:rFonts w:ascii="Courier New" w:cs="Courier New" w:eastAsia="Courier New" w:hAnsi="Courier New"/>
          <w:sz w:val="18"/>
          <w:szCs w:val="18"/>
          <w:color w:val="auto"/>
        </w:rPr>
        <w:t>ANALOG DEVICES, INC.</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6. Exhibits and reports on Form 8-K</w:t>
      </w:r>
    </w:p>
    <w:p>
      <w:pPr>
        <w:spacing w:after="0" w:line="201" w:lineRule="exact"/>
        <w:rPr>
          <w:sz w:val="20"/>
          <w:szCs w:val="20"/>
          <w:color w:val="auto"/>
        </w:rPr>
      </w:pPr>
    </w:p>
    <w:p>
      <w:pPr>
        <w:ind w:left="1060" w:hanging="525"/>
        <w:spacing w:after="0"/>
        <w:tabs>
          <w:tab w:leader="none" w:pos="106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See Exhibit Index</w:t>
      </w:r>
    </w:p>
    <w:p>
      <w:pPr>
        <w:spacing w:after="0" w:line="4" w:lineRule="exact"/>
        <w:rPr>
          <w:rFonts w:ascii="Courier New" w:cs="Courier New" w:eastAsia="Courier New" w:hAnsi="Courier New"/>
          <w:sz w:val="18"/>
          <w:szCs w:val="18"/>
          <w:color w:val="auto"/>
        </w:rPr>
      </w:pPr>
    </w:p>
    <w:p>
      <w:pPr>
        <w:ind w:left="1060" w:right="2199" w:hanging="525"/>
        <w:spacing w:after="0" w:line="235" w:lineRule="auto"/>
        <w:tabs>
          <w:tab w:leader="none" w:pos="106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There were no reports on Form 8-K filed for the three months ended August 1, 1998.</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16</w:t>
      </w:r>
    </w:p>
    <w:p>
      <w:pPr>
        <w:sectPr>
          <w:pgSz w:w="11900" w:h="16838" w:orient="portrait"/>
          <w:cols w:equalWidth="0" w:num="1">
            <w:col w:w="10219"/>
          </w:cols>
          <w:pgMar w:left="240" w:top="312" w:right="1440" w:bottom="1440" w:gutter="0" w:footer="0" w:header="0"/>
        </w:sectPr>
      </w:pPr>
    </w:p>
    <w:bookmarkStart w:id="18" w:name="page19"/>
    <w:bookmarkEnd w:id="18"/>
    <w:p>
      <w:pPr>
        <w:ind w:left="320"/>
        <w:spacing w:after="0"/>
        <w:rPr>
          <w:sz w:val="20"/>
          <w:szCs w:val="20"/>
          <w:color w:val="auto"/>
        </w:rPr>
      </w:pPr>
      <w:r>
        <w:rPr>
          <w:rFonts w:ascii="Courier New" w:cs="Courier New" w:eastAsia="Courier New" w:hAnsi="Courier New"/>
          <w:sz w:val="18"/>
          <w:szCs w:val="18"/>
          <w:color w:val="auto"/>
        </w:rPr>
        <w:t>17</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SIGNATURES</w:t>
      </w:r>
    </w:p>
    <w:p>
      <w:pPr>
        <w:spacing w:after="0" w:line="200" w:lineRule="exact"/>
        <w:rPr>
          <w:sz w:val="20"/>
          <w:szCs w:val="20"/>
          <w:color w:val="auto"/>
        </w:rPr>
      </w:pPr>
    </w:p>
    <w:p>
      <w:pPr>
        <w:spacing w:after="0" w:line="209" w:lineRule="exact"/>
        <w:rPr>
          <w:sz w:val="20"/>
          <w:szCs w:val="20"/>
          <w:color w:val="auto"/>
        </w:rPr>
      </w:pPr>
    </w:p>
    <w:p>
      <w:pPr>
        <w:jc w:val="both"/>
        <w:ind w:right="2619"/>
        <w:spacing w:after="0" w:line="236" w:lineRule="auto"/>
        <w:rPr>
          <w:sz w:val="20"/>
          <w:szCs w:val="20"/>
          <w:color w:val="auto"/>
        </w:rPr>
      </w:pPr>
      <w:r>
        <w:rPr>
          <w:rFonts w:ascii="Courier New" w:cs="Courier New" w:eastAsia="Courier New" w:hAnsi="Courier New"/>
          <w:sz w:val="18"/>
          <w:szCs w:val="18"/>
          <w:color w:val="auto"/>
        </w:rPr>
        <w:t>Pursuant to the requirements of the Securities Exchange Act of 1934, the registrant has duly caused this report to be signed on its behalf by the undersigned, thereunto duly authorized.</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ind w:left="3900"/>
        <w:spacing w:after="0"/>
        <w:rPr>
          <w:sz w:val="20"/>
          <w:szCs w:val="20"/>
          <w:color w:val="auto"/>
        </w:rPr>
      </w:pPr>
      <w:r>
        <w:rPr>
          <w:rFonts w:ascii="Courier New" w:cs="Courier New" w:eastAsia="Courier New" w:hAnsi="Courier New"/>
          <w:sz w:val="18"/>
          <w:szCs w:val="18"/>
          <w:color w:val="auto"/>
        </w:rPr>
        <w:t>Analog Devices, Inc.</w:t>
      </w:r>
    </w:p>
    <w:p>
      <w:pPr>
        <w:spacing w:after="0" w:line="4" w:lineRule="exact"/>
        <w:rPr>
          <w:sz w:val="20"/>
          <w:szCs w:val="20"/>
          <w:color w:val="auto"/>
        </w:rPr>
      </w:pPr>
    </w:p>
    <w:p>
      <w:pPr>
        <w:ind w:left="3900"/>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ind w:left="5280"/>
        <w:spacing w:after="0"/>
        <w:rPr>
          <w:sz w:val="20"/>
          <w:szCs w:val="20"/>
          <w:color w:val="auto"/>
        </w:rPr>
      </w:pPr>
      <w:r>
        <w:rPr>
          <w:rFonts w:ascii="Courier New" w:cs="Courier New" w:eastAsia="Courier New" w:hAnsi="Courier New"/>
          <w:sz w:val="18"/>
          <w:szCs w:val="18"/>
          <w:color w:val="auto"/>
        </w:rPr>
        <w:t>(Registrant)</w:t>
      </w:r>
    </w:p>
    <w:p>
      <w:pPr>
        <w:sectPr>
          <w:pgSz w:w="11900" w:h="16838" w:orient="portrait"/>
          <w:cols w:equalWidth="0" w:num="1">
            <w:col w:w="10219"/>
          </w:cols>
          <w:pgMar w:left="240" w:top="312"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Date: September 15, 1998</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8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By: /s/ Jerald G. Fishman</w:t>
      </w:r>
    </w:p>
    <w:p>
      <w:pPr>
        <w:spacing w:after="0" w:line="4" w:lineRule="exact"/>
        <w:rPr>
          <w:sz w:val="20"/>
          <w:szCs w:val="20"/>
          <w:color w:val="auto"/>
        </w:rPr>
      </w:pPr>
    </w:p>
    <w:p>
      <w:pPr>
        <w:ind w:left="420"/>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ind w:left="420"/>
        <w:spacing w:after="0"/>
        <w:rPr>
          <w:sz w:val="20"/>
          <w:szCs w:val="20"/>
          <w:color w:val="auto"/>
        </w:rPr>
      </w:pPr>
      <w:r>
        <w:rPr>
          <w:rFonts w:ascii="Courier New" w:cs="Courier New" w:eastAsia="Courier New" w:hAnsi="Courier New"/>
          <w:sz w:val="18"/>
          <w:szCs w:val="18"/>
          <w:color w:val="auto"/>
        </w:rPr>
        <w:t>Jerald G. Fishman</w:t>
      </w:r>
    </w:p>
    <w:p>
      <w:pPr>
        <w:ind w:left="420"/>
        <w:spacing w:after="0" w:line="238" w:lineRule="auto"/>
        <w:rPr>
          <w:sz w:val="20"/>
          <w:szCs w:val="20"/>
          <w:color w:val="auto"/>
        </w:rPr>
      </w:pPr>
      <w:r>
        <w:rPr>
          <w:rFonts w:ascii="Courier New" w:cs="Courier New" w:eastAsia="Courier New" w:hAnsi="Courier New"/>
          <w:sz w:val="18"/>
          <w:szCs w:val="18"/>
          <w:color w:val="auto"/>
        </w:rPr>
        <w:t>President and Chief Executive Officer</w:t>
      </w:r>
    </w:p>
    <w:p>
      <w:pPr>
        <w:ind w:left="420"/>
        <w:spacing w:after="0"/>
        <w:rPr>
          <w:sz w:val="20"/>
          <w:szCs w:val="20"/>
          <w:color w:val="auto"/>
        </w:rPr>
      </w:pPr>
      <w:r>
        <w:rPr>
          <w:rFonts w:ascii="Courier New" w:cs="Courier New" w:eastAsia="Courier New" w:hAnsi="Courier New"/>
          <w:sz w:val="18"/>
          <w:szCs w:val="18"/>
          <w:color w:val="auto"/>
        </w:rPr>
        <w:t>(Principal Executive Officer)</w:t>
      </w:r>
    </w:p>
    <w:p>
      <w:pPr>
        <w:spacing w:after="0" w:line="200" w:lineRule="exact"/>
        <w:rPr>
          <w:sz w:val="20"/>
          <w:szCs w:val="20"/>
          <w:color w:val="auto"/>
        </w:rPr>
      </w:pPr>
    </w:p>
    <w:p>
      <w:pPr>
        <w:sectPr>
          <w:pgSz w:w="11900" w:h="16838" w:orient="portrait"/>
          <w:cols w:equalWidth="0" w:num="2">
            <w:col w:w="3180" w:space="720"/>
            <w:col w:w="6319"/>
          </w:cols>
          <w:pgMar w:left="240" w:top="312" w:right="1440" w:bottom="1440" w:gutter="0" w:footer="0" w:header="0"/>
          <w:type w:val="continuous"/>
        </w:sectPr>
      </w:pPr>
    </w:p>
    <w:p>
      <w:pPr>
        <w:spacing w:after="0" w:line="209"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Date: September 15, 1998</w:t>
      </w:r>
    </w:p>
    <w:p>
      <w:pPr>
        <w:spacing w:after="0" w:line="20" w:lineRule="exact"/>
        <w:rPr>
          <w:sz w:val="20"/>
          <w:szCs w:val="20"/>
          <w:color w:val="auto"/>
        </w:rPr>
      </w:pPr>
      <w:r>
        <w:rPr>
          <w:sz w:val="20"/>
          <w:szCs w:val="20"/>
          <w:color w:val="auto"/>
        </w:rPr>
        <w:br w:type="column"/>
      </w:r>
    </w:p>
    <w:p>
      <w:pPr>
        <w:spacing w:after="0" w:line="18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By: /s/ Joseph E. McDonough</w:t>
      </w:r>
    </w:p>
    <w:p>
      <w:pPr>
        <w:spacing w:after="0" w:line="4" w:lineRule="exact"/>
        <w:rPr>
          <w:sz w:val="20"/>
          <w:szCs w:val="20"/>
          <w:color w:val="auto"/>
        </w:rPr>
      </w:pPr>
    </w:p>
    <w:p>
      <w:pPr>
        <w:ind w:left="420"/>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ind w:left="420"/>
        <w:spacing w:after="0"/>
        <w:rPr>
          <w:sz w:val="20"/>
          <w:szCs w:val="20"/>
          <w:color w:val="auto"/>
        </w:rPr>
      </w:pPr>
      <w:r>
        <w:rPr>
          <w:rFonts w:ascii="Courier New" w:cs="Courier New" w:eastAsia="Courier New" w:hAnsi="Courier New"/>
          <w:sz w:val="18"/>
          <w:szCs w:val="18"/>
          <w:color w:val="auto"/>
        </w:rPr>
        <w:t>Joseph E. McDonough</w:t>
      </w:r>
    </w:p>
    <w:p>
      <w:pPr>
        <w:ind w:left="420"/>
        <w:spacing w:after="0" w:line="238" w:lineRule="auto"/>
        <w:rPr>
          <w:sz w:val="20"/>
          <w:szCs w:val="20"/>
          <w:color w:val="auto"/>
        </w:rPr>
      </w:pPr>
      <w:r>
        <w:rPr>
          <w:rFonts w:ascii="Courier New" w:cs="Courier New" w:eastAsia="Courier New" w:hAnsi="Courier New"/>
          <w:sz w:val="18"/>
          <w:szCs w:val="18"/>
          <w:color w:val="auto"/>
        </w:rPr>
        <w:t>Vice President-Finance</w:t>
      </w:r>
    </w:p>
    <w:p>
      <w:pPr>
        <w:ind w:left="420"/>
        <w:spacing w:after="0"/>
        <w:rPr>
          <w:sz w:val="20"/>
          <w:szCs w:val="20"/>
          <w:color w:val="auto"/>
        </w:rPr>
      </w:pPr>
      <w:r>
        <w:rPr>
          <w:rFonts w:ascii="Courier New" w:cs="Courier New" w:eastAsia="Courier New" w:hAnsi="Courier New"/>
          <w:sz w:val="18"/>
          <w:szCs w:val="18"/>
          <w:color w:val="auto"/>
        </w:rPr>
        <w:t>and Chief Financial Officer</w:t>
      </w:r>
    </w:p>
    <w:p>
      <w:pPr>
        <w:ind w:left="420"/>
        <w:spacing w:after="0" w:line="237" w:lineRule="auto"/>
        <w:rPr>
          <w:sz w:val="20"/>
          <w:szCs w:val="20"/>
          <w:color w:val="auto"/>
        </w:rPr>
      </w:pPr>
      <w:r>
        <w:rPr>
          <w:rFonts w:ascii="Courier New" w:cs="Courier New" w:eastAsia="Courier New" w:hAnsi="Courier New"/>
          <w:sz w:val="18"/>
          <w:szCs w:val="18"/>
          <w:color w:val="auto"/>
        </w:rPr>
        <w:t>(Principal Financial and</w:t>
      </w:r>
    </w:p>
    <w:p>
      <w:pPr>
        <w:ind w:left="420"/>
        <w:spacing w:after="0" w:line="238" w:lineRule="auto"/>
        <w:rPr>
          <w:sz w:val="20"/>
          <w:szCs w:val="20"/>
          <w:color w:val="auto"/>
        </w:rPr>
      </w:pPr>
      <w:r>
        <w:rPr>
          <w:rFonts w:ascii="Courier New" w:cs="Courier New" w:eastAsia="Courier New" w:hAnsi="Courier New"/>
          <w:sz w:val="18"/>
          <w:szCs w:val="18"/>
          <w:color w:val="auto"/>
        </w:rPr>
        <w:t>Accounting Officer)</w:t>
      </w:r>
    </w:p>
    <w:p>
      <w:pPr>
        <w:spacing w:after="0" w:line="200" w:lineRule="exact"/>
        <w:rPr>
          <w:sz w:val="20"/>
          <w:szCs w:val="20"/>
          <w:color w:val="auto"/>
        </w:rPr>
      </w:pPr>
    </w:p>
    <w:p>
      <w:pPr>
        <w:sectPr>
          <w:pgSz w:w="11900" w:h="16838" w:orient="portrait"/>
          <w:cols w:equalWidth="0" w:num="2">
            <w:col w:w="3180" w:space="720"/>
            <w:col w:w="6319"/>
          </w:cols>
          <w:pgMar w:left="240" w:top="312" w:right="1440"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ind w:left="4120"/>
        <w:spacing w:after="0"/>
        <w:rPr>
          <w:sz w:val="20"/>
          <w:szCs w:val="20"/>
          <w:color w:val="auto"/>
        </w:rPr>
      </w:pPr>
      <w:r>
        <w:rPr>
          <w:rFonts w:ascii="Courier New" w:cs="Courier New" w:eastAsia="Courier New" w:hAnsi="Courier New"/>
          <w:sz w:val="16"/>
          <w:szCs w:val="16"/>
          <w:color w:val="auto"/>
        </w:rPr>
        <w:t>17</w:t>
      </w:r>
    </w:p>
    <w:p>
      <w:pPr>
        <w:sectPr>
          <w:pgSz w:w="11900" w:h="16838" w:orient="portrait"/>
          <w:cols w:equalWidth="0" w:num="1">
            <w:col w:w="10219"/>
          </w:cols>
          <w:pgMar w:left="240" w:top="312" w:right="1440" w:bottom="1440" w:gutter="0" w:footer="0" w:header="0"/>
          <w:type w:val="continuous"/>
        </w:sectPr>
      </w:pPr>
    </w:p>
    <w:bookmarkStart w:id="19" w:name="page20"/>
    <w:bookmarkEnd w:id="19"/>
    <w:p>
      <w:pPr>
        <w:ind w:left="320"/>
        <w:spacing w:after="0"/>
        <w:rPr>
          <w:sz w:val="20"/>
          <w:szCs w:val="20"/>
          <w:color w:val="auto"/>
        </w:rPr>
      </w:pPr>
      <w:r>
        <w:rPr>
          <w:rFonts w:ascii="Courier New" w:cs="Courier New" w:eastAsia="Courier New" w:hAnsi="Courier New"/>
          <w:sz w:val="18"/>
          <w:szCs w:val="18"/>
          <w:color w:val="auto"/>
        </w:rPr>
        <w:t>18</w:t>
      </w:r>
    </w:p>
    <w:p>
      <w:pPr>
        <w:spacing w:after="0" w:line="201" w:lineRule="exact"/>
        <w:rPr>
          <w:sz w:val="20"/>
          <w:szCs w:val="20"/>
          <w:color w:val="auto"/>
        </w:rPr>
      </w:pPr>
    </w:p>
    <w:p>
      <w:pPr>
        <w:ind w:left="3580"/>
        <w:spacing w:after="0"/>
        <w:rPr>
          <w:sz w:val="20"/>
          <w:szCs w:val="20"/>
          <w:color w:val="auto"/>
        </w:rPr>
      </w:pPr>
      <w:r>
        <w:rPr>
          <w:rFonts w:ascii="Courier New" w:cs="Courier New" w:eastAsia="Courier New" w:hAnsi="Courier New"/>
          <w:sz w:val="18"/>
          <w:szCs w:val="18"/>
          <w:color w:val="auto"/>
        </w:rPr>
        <w:t>EXHIBIT INDEX</w:t>
      </w:r>
    </w:p>
    <w:p>
      <w:pPr>
        <w:jc w:val="right"/>
        <w:ind w:right="4939"/>
        <w:spacing w:after="0" w:line="238" w:lineRule="auto"/>
        <w:rPr>
          <w:sz w:val="20"/>
          <w:szCs w:val="20"/>
          <w:color w:val="auto"/>
        </w:rPr>
      </w:pPr>
      <w:r>
        <w:rPr>
          <w:rFonts w:ascii="Courier New" w:cs="Courier New" w:eastAsia="Courier New" w:hAnsi="Courier New"/>
          <w:sz w:val="18"/>
          <w:szCs w:val="18"/>
          <w:color w:val="auto"/>
        </w:rPr>
        <w:t>Analog Devices, Inc.</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w:t>
      </w:r>
    </w:p>
    <w:p>
      <w:pPr>
        <w:spacing w:after="0" w:line="201" w:lineRule="exact"/>
        <w:rPr>
          <w:sz w:val="20"/>
          <w:szCs w:val="20"/>
          <w:color w:val="auto"/>
        </w:rPr>
      </w:pPr>
    </w:p>
    <w:p>
      <w:pPr>
        <w:ind w:left="120"/>
        <w:spacing w:after="0"/>
        <w:tabs>
          <w:tab w:leader="none" w:pos="940" w:val="left"/>
        </w:tabs>
        <w:rPr>
          <w:sz w:val="20"/>
          <w:szCs w:val="20"/>
          <w:color w:val="auto"/>
        </w:rPr>
      </w:pPr>
      <w:r>
        <w:rPr>
          <w:rFonts w:ascii="Courier New" w:cs="Courier New" w:eastAsia="Courier New" w:hAnsi="Courier New"/>
          <w:sz w:val="18"/>
          <w:szCs w:val="18"/>
          <w:color w:val="auto"/>
        </w:rPr>
        <w:t>27</w:t>
      </w:r>
      <w:r>
        <w:rPr>
          <w:sz w:val="20"/>
          <w:szCs w:val="20"/>
          <w:color w:val="auto"/>
        </w:rPr>
        <w:tab/>
      </w:r>
      <w:r>
        <w:rPr>
          <w:rFonts w:ascii="Courier New" w:cs="Courier New" w:eastAsia="Courier New" w:hAnsi="Courier New"/>
          <w:sz w:val="18"/>
          <w:szCs w:val="18"/>
          <w:color w:val="auto"/>
        </w:rPr>
        <w:t>Financial Data Schedule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18</w:t>
      </w:r>
    </w:p>
    <w:p>
      <w:pPr>
        <w:sectPr>
          <w:pgSz w:w="11900" w:h="16838" w:orient="portrait"/>
          <w:cols w:equalWidth="0" w:num="1">
            <w:col w:w="10219"/>
          </w:cols>
          <w:pgMar w:left="240" w:top="312" w:right="1440" w:bottom="1440" w:gutter="0" w:footer="0" w:header="0"/>
        </w:sectPr>
      </w:pPr>
    </w:p>
    <w:bookmarkStart w:id="20" w:name="page21"/>
    <w:bookmarkEnd w:id="20"/>
    <w:p>
      <w:pPr>
        <w:ind w:left="120"/>
        <w:spacing w:after="0"/>
        <w:rPr>
          <w:sz w:val="20"/>
          <w:szCs w:val="20"/>
          <w:color w:val="auto"/>
        </w:rPr>
      </w:pPr>
      <w:r>
        <w:rPr>
          <w:rFonts w:ascii="Courier New" w:cs="Courier New" w:eastAsia="Courier New" w:hAnsi="Courier New"/>
          <w:sz w:val="18"/>
          <w:szCs w:val="18"/>
          <w:color w:val="auto"/>
        </w:rPr>
        <w:t>5</w:t>
      </w:r>
    </w:p>
    <w:p>
      <w:pPr>
        <w:ind w:left="120"/>
        <w:spacing w:after="0" w:line="238" w:lineRule="auto"/>
        <w:rPr>
          <w:sz w:val="20"/>
          <w:szCs w:val="20"/>
          <w:color w:val="auto"/>
        </w:rPr>
      </w:pPr>
      <w:r>
        <w:rPr>
          <w:rFonts w:ascii="Courier New" w:cs="Courier New" w:eastAsia="Courier New" w:hAnsi="Courier New"/>
          <w:sz w:val="18"/>
          <w:szCs w:val="18"/>
          <w:color w:val="auto"/>
        </w:rPr>
        <w:t>1,000</w:t>
      </w:r>
    </w:p>
    <w:p>
      <w:pPr>
        <w:ind w:left="120"/>
        <w:spacing w:after="0"/>
        <w:rPr>
          <w:sz w:val="20"/>
          <w:szCs w:val="20"/>
          <w:color w:val="auto"/>
        </w:rPr>
      </w:pPr>
      <w:r>
        <w:rPr>
          <w:rFonts w:ascii="Courier New" w:cs="Courier New" w:eastAsia="Courier New" w:hAnsi="Courier New"/>
          <w:sz w:val="18"/>
          <w:szCs w:val="18"/>
          <w:color w:val="auto"/>
        </w:rPr>
        <w:t>U.S. DOLLARS</w:t>
      </w:r>
    </w:p>
    <w:p>
      <w:pPr>
        <w:spacing w:after="0" w:line="200" w:lineRule="exact"/>
        <w:rPr>
          <w:sz w:val="20"/>
          <w:szCs w:val="20"/>
          <w:color w:val="auto"/>
        </w:rPr>
      </w:pPr>
    </w:p>
    <w:p>
      <w:pPr>
        <w:spacing w:after="0" w:line="203" w:lineRule="exact"/>
        <w:rPr>
          <w:sz w:val="20"/>
          <w:szCs w:val="20"/>
          <w:color w:val="auto"/>
        </w:rPr>
      </w:pPr>
    </w:p>
    <w:p>
      <w:pPr>
        <w:ind w:left="2000"/>
        <w:spacing w:after="0"/>
        <w:rPr>
          <w:sz w:val="20"/>
          <w:szCs w:val="20"/>
          <w:color w:val="auto"/>
        </w:rPr>
      </w:pPr>
      <w:r>
        <w:rPr>
          <w:rFonts w:ascii="Courier New" w:cs="Courier New" w:eastAsia="Courier New" w:hAnsi="Courier New"/>
          <w:sz w:val="18"/>
          <w:szCs w:val="18"/>
          <w:color w:val="auto"/>
        </w:rPr>
        <w:t>9-MOS</w:t>
      </w:r>
    </w:p>
    <w:p>
      <w:pPr>
        <w:ind w:left="2740"/>
        <w:spacing w:after="0" w:line="238" w:lineRule="auto"/>
        <w:rPr>
          <w:sz w:val="20"/>
          <w:szCs w:val="20"/>
          <w:color w:val="auto"/>
        </w:rPr>
      </w:pPr>
      <w:r>
        <w:rPr>
          <w:rFonts w:ascii="Courier New" w:cs="Courier New" w:eastAsia="Courier New" w:hAnsi="Courier New"/>
          <w:sz w:val="18"/>
          <w:szCs w:val="18"/>
          <w:color w:val="auto"/>
        </w:rPr>
        <w:t>OCT-31-1998</w:t>
      </w:r>
    </w:p>
    <w:p>
      <w:pPr>
        <w:ind w:left="3060"/>
        <w:spacing w:after="0"/>
        <w:rPr>
          <w:sz w:val="20"/>
          <w:szCs w:val="20"/>
          <w:color w:val="auto"/>
        </w:rPr>
      </w:pPr>
      <w:r>
        <w:rPr>
          <w:rFonts w:ascii="Courier New" w:cs="Courier New" w:eastAsia="Courier New" w:hAnsi="Courier New"/>
          <w:sz w:val="18"/>
          <w:szCs w:val="18"/>
          <w:color w:val="auto"/>
        </w:rPr>
        <w:t>NOV-02-1997</w:t>
      </w:r>
    </w:p>
    <w:p>
      <w:pPr>
        <w:ind w:left="3280"/>
        <w:spacing w:after="0" w:line="237" w:lineRule="auto"/>
        <w:rPr>
          <w:sz w:val="20"/>
          <w:szCs w:val="20"/>
          <w:color w:val="auto"/>
        </w:rPr>
      </w:pPr>
      <w:r>
        <w:rPr>
          <w:rFonts w:ascii="Courier New" w:cs="Courier New" w:eastAsia="Courier New" w:hAnsi="Courier New"/>
          <w:sz w:val="18"/>
          <w:szCs w:val="18"/>
          <w:color w:val="auto"/>
        </w:rPr>
        <w:t>AUG-01-1998</w:t>
      </w:r>
    </w:p>
    <w:p>
      <w:pPr>
        <w:ind w:left="4020"/>
        <w:spacing w:after="0" w:line="238" w:lineRule="auto"/>
        <w:rPr>
          <w:sz w:val="20"/>
          <w:szCs w:val="20"/>
          <w:color w:val="auto"/>
        </w:rPr>
      </w:pPr>
      <w:r>
        <w:rPr>
          <w:rFonts w:ascii="Courier New" w:cs="Courier New" w:eastAsia="Courier New" w:hAnsi="Courier New"/>
          <w:sz w:val="18"/>
          <w:szCs w:val="18"/>
          <w:color w:val="auto"/>
        </w:rPr>
        <w:t>1</w:t>
      </w:r>
    </w:p>
    <w:p>
      <w:pPr>
        <w:ind w:left="4320"/>
        <w:spacing w:after="0"/>
        <w:rPr>
          <w:sz w:val="20"/>
          <w:szCs w:val="20"/>
          <w:color w:val="auto"/>
        </w:rPr>
      </w:pPr>
      <w:r>
        <w:rPr>
          <w:rFonts w:ascii="Courier New" w:cs="Courier New" w:eastAsia="Courier New" w:hAnsi="Courier New"/>
          <w:sz w:val="18"/>
          <w:szCs w:val="18"/>
          <w:color w:val="auto"/>
        </w:rPr>
        <w:t>261,705</w:t>
      </w:r>
    </w:p>
    <w:p>
      <w:pPr>
        <w:ind w:left="3800"/>
        <w:spacing w:after="0" w:line="237" w:lineRule="auto"/>
        <w:rPr>
          <w:sz w:val="20"/>
          <w:szCs w:val="20"/>
          <w:color w:val="auto"/>
        </w:rPr>
      </w:pPr>
      <w:r>
        <w:rPr>
          <w:rFonts w:ascii="Courier New" w:cs="Courier New" w:eastAsia="Courier New" w:hAnsi="Courier New"/>
          <w:sz w:val="18"/>
          <w:szCs w:val="18"/>
          <w:color w:val="auto"/>
        </w:rPr>
        <w:t>38,792</w:t>
      </w:r>
    </w:p>
    <w:p>
      <w:pPr>
        <w:ind w:left="3580"/>
        <w:spacing w:after="0"/>
        <w:rPr>
          <w:sz w:val="20"/>
          <w:szCs w:val="20"/>
          <w:color w:val="auto"/>
        </w:rPr>
      </w:pPr>
      <w:r>
        <w:rPr>
          <w:rFonts w:ascii="Courier New" w:cs="Courier New" w:eastAsia="Courier New" w:hAnsi="Courier New"/>
          <w:sz w:val="18"/>
          <w:szCs w:val="18"/>
          <w:color w:val="auto"/>
        </w:rPr>
        <w:t>211,583</w:t>
      </w:r>
    </w:p>
    <w:p>
      <w:pPr>
        <w:ind w:left="4320"/>
        <w:spacing w:after="0" w:line="237" w:lineRule="auto"/>
        <w:rPr>
          <w:sz w:val="20"/>
          <w:szCs w:val="20"/>
          <w:color w:val="auto"/>
        </w:rPr>
      </w:pPr>
      <w:r>
        <w:rPr>
          <w:rFonts w:ascii="Courier New" w:cs="Courier New" w:eastAsia="Courier New" w:hAnsi="Courier New"/>
          <w:sz w:val="18"/>
          <w:szCs w:val="18"/>
          <w:color w:val="auto"/>
        </w:rPr>
        <w:t>0</w:t>
      </w:r>
    </w:p>
    <w:p>
      <w:pPr>
        <w:ind w:left="3800"/>
        <w:spacing w:after="0"/>
        <w:rPr>
          <w:sz w:val="20"/>
          <w:szCs w:val="20"/>
          <w:color w:val="auto"/>
        </w:rPr>
      </w:pPr>
      <w:r>
        <w:rPr>
          <w:rFonts w:ascii="Courier New" w:cs="Courier New" w:eastAsia="Courier New" w:hAnsi="Courier New"/>
          <w:sz w:val="18"/>
          <w:szCs w:val="18"/>
          <w:color w:val="auto"/>
        </w:rPr>
        <w:t>272,370</w:t>
      </w:r>
    </w:p>
    <w:p>
      <w:pPr>
        <w:ind w:left="3280"/>
        <w:spacing w:after="0" w:line="237" w:lineRule="auto"/>
        <w:rPr>
          <w:sz w:val="20"/>
          <w:szCs w:val="20"/>
          <w:color w:val="auto"/>
        </w:rPr>
      </w:pPr>
      <w:r>
        <w:rPr>
          <w:rFonts w:ascii="Courier New" w:cs="Courier New" w:eastAsia="Courier New" w:hAnsi="Courier New"/>
          <w:sz w:val="18"/>
          <w:szCs w:val="18"/>
          <w:color w:val="auto"/>
        </w:rPr>
        <w:t>869,593</w:t>
      </w:r>
    </w:p>
    <w:p>
      <w:pPr>
        <w:ind w:left="4120"/>
        <w:spacing w:after="0" w:line="238" w:lineRule="auto"/>
        <w:rPr>
          <w:sz w:val="20"/>
          <w:szCs w:val="20"/>
          <w:color w:val="auto"/>
        </w:rPr>
      </w:pPr>
      <w:r>
        <w:rPr>
          <w:rFonts w:ascii="Courier New" w:cs="Courier New" w:eastAsia="Courier New" w:hAnsi="Courier New"/>
          <w:sz w:val="18"/>
          <w:szCs w:val="18"/>
          <w:color w:val="auto"/>
        </w:rPr>
        <w:t>1,358,875</w:t>
      </w:r>
    </w:p>
    <w:p>
      <w:pPr>
        <w:ind w:left="3480"/>
        <w:spacing w:after="0"/>
        <w:rPr>
          <w:sz w:val="20"/>
          <w:szCs w:val="20"/>
          <w:color w:val="auto"/>
        </w:rPr>
      </w:pPr>
      <w:r>
        <w:rPr>
          <w:rFonts w:ascii="Courier New" w:cs="Courier New" w:eastAsia="Courier New" w:hAnsi="Courier New"/>
          <w:sz w:val="18"/>
          <w:szCs w:val="18"/>
          <w:color w:val="auto"/>
        </w:rPr>
        <w:t>644,907</w:t>
      </w:r>
    </w:p>
    <w:p>
      <w:pPr>
        <w:ind w:left="3280"/>
        <w:spacing w:after="0" w:line="237" w:lineRule="auto"/>
        <w:rPr>
          <w:sz w:val="20"/>
          <w:szCs w:val="20"/>
          <w:color w:val="auto"/>
        </w:rPr>
      </w:pPr>
      <w:r>
        <w:rPr>
          <w:rFonts w:ascii="Courier New" w:cs="Courier New" w:eastAsia="Courier New" w:hAnsi="Courier New"/>
          <w:sz w:val="18"/>
          <w:szCs w:val="18"/>
          <w:color w:val="auto"/>
        </w:rPr>
        <w:t>1,841,857</w:t>
      </w:r>
    </w:p>
    <w:p>
      <w:pPr>
        <w:ind w:left="2740"/>
        <w:spacing w:after="0"/>
        <w:rPr>
          <w:sz w:val="20"/>
          <w:szCs w:val="20"/>
          <w:color w:val="auto"/>
        </w:rPr>
      </w:pPr>
      <w:r>
        <w:rPr>
          <w:rFonts w:ascii="Courier New" w:cs="Courier New" w:eastAsia="Courier New" w:hAnsi="Courier New"/>
          <w:sz w:val="18"/>
          <w:szCs w:val="18"/>
          <w:color w:val="auto"/>
        </w:rPr>
        <w:t>269,362</w:t>
      </w:r>
    </w:p>
    <w:p>
      <w:pPr>
        <w:ind w:left="4220"/>
        <w:spacing w:after="0" w:line="237" w:lineRule="auto"/>
        <w:rPr>
          <w:sz w:val="20"/>
          <w:szCs w:val="20"/>
          <w:color w:val="auto"/>
        </w:rPr>
      </w:pPr>
      <w:r>
        <w:rPr>
          <w:rFonts w:ascii="Courier New" w:cs="Courier New" w:eastAsia="Courier New" w:hAnsi="Courier New"/>
          <w:sz w:val="18"/>
          <w:szCs w:val="18"/>
          <w:color w:val="auto"/>
        </w:rPr>
        <w:t>309,985</w:t>
      </w:r>
    </w:p>
    <w:p>
      <w:pPr>
        <w:ind w:left="3380"/>
        <w:spacing w:after="0"/>
        <w:rPr>
          <w:sz w:val="20"/>
          <w:szCs w:val="20"/>
          <w:color w:val="auto"/>
        </w:rPr>
      </w:pPr>
      <w:r>
        <w:rPr>
          <w:rFonts w:ascii="Courier New" w:cs="Courier New" w:eastAsia="Courier New" w:hAnsi="Courier New"/>
          <w:sz w:val="18"/>
          <w:szCs w:val="18"/>
          <w:color w:val="auto"/>
        </w:rPr>
        <w:t>0</w:t>
      </w:r>
    </w:p>
    <w:p>
      <w:pPr>
        <w:ind w:left="4440"/>
        <w:spacing w:after="0" w:line="237" w:lineRule="auto"/>
        <w:rPr>
          <w:sz w:val="20"/>
          <w:szCs w:val="20"/>
          <w:color w:val="auto"/>
        </w:rPr>
      </w:pPr>
      <w:r>
        <w:rPr>
          <w:rFonts w:ascii="Courier New" w:cs="Courier New" w:eastAsia="Courier New" w:hAnsi="Courier New"/>
          <w:sz w:val="18"/>
          <w:szCs w:val="18"/>
          <w:color w:val="auto"/>
        </w:rPr>
        <w:t>0</w:t>
      </w:r>
    </w:p>
    <w:p>
      <w:pPr>
        <w:ind w:left="4220"/>
        <w:spacing w:after="0" w:line="238" w:lineRule="auto"/>
        <w:rPr>
          <w:sz w:val="20"/>
          <w:szCs w:val="20"/>
          <w:color w:val="auto"/>
        </w:rPr>
      </w:pPr>
      <w:r>
        <w:rPr>
          <w:rFonts w:ascii="Courier New" w:cs="Courier New" w:eastAsia="Courier New" w:hAnsi="Courier New"/>
          <w:sz w:val="18"/>
          <w:szCs w:val="18"/>
          <w:color w:val="auto"/>
        </w:rPr>
        <w:t>27,322</w:t>
      </w:r>
    </w:p>
    <w:p>
      <w:pPr>
        <w:ind w:left="3700"/>
        <w:spacing w:after="0"/>
        <w:rPr>
          <w:sz w:val="20"/>
          <w:szCs w:val="20"/>
          <w:color w:val="auto"/>
        </w:rPr>
      </w:pPr>
      <w:r>
        <w:rPr>
          <w:rFonts w:ascii="Courier New" w:cs="Courier New" w:eastAsia="Courier New" w:hAnsi="Courier New"/>
          <w:sz w:val="18"/>
          <w:szCs w:val="18"/>
          <w:color w:val="auto"/>
        </w:rPr>
        <w:t>1,142,347</w:t>
      </w:r>
    </w:p>
    <w:p>
      <w:pPr>
        <w:ind w:left="1800"/>
        <w:spacing w:after="0" w:line="237" w:lineRule="auto"/>
        <w:rPr>
          <w:sz w:val="20"/>
          <w:szCs w:val="20"/>
          <w:color w:val="auto"/>
        </w:rPr>
      </w:pPr>
      <w:r>
        <w:rPr>
          <w:rFonts w:ascii="Courier New" w:cs="Courier New" w:eastAsia="Courier New" w:hAnsi="Courier New"/>
          <w:sz w:val="18"/>
          <w:szCs w:val="18"/>
          <w:color w:val="auto"/>
        </w:rPr>
        <w:t>1,841,857</w:t>
      </w:r>
    </w:p>
    <w:p>
      <w:pPr>
        <w:ind w:left="4220"/>
        <w:spacing w:after="0"/>
        <w:rPr>
          <w:sz w:val="20"/>
          <w:szCs w:val="20"/>
          <w:color w:val="auto"/>
        </w:rPr>
      </w:pPr>
      <w:r>
        <w:rPr>
          <w:rFonts w:ascii="Courier New" w:cs="Courier New" w:eastAsia="Courier New" w:hAnsi="Courier New"/>
          <w:sz w:val="18"/>
          <w:szCs w:val="18"/>
          <w:color w:val="auto"/>
        </w:rPr>
        <w:t>958,750</w:t>
      </w:r>
    </w:p>
    <w:p>
      <w:pPr>
        <w:ind w:left="3280"/>
        <w:spacing w:after="0" w:line="237" w:lineRule="auto"/>
        <w:rPr>
          <w:sz w:val="20"/>
          <w:szCs w:val="20"/>
          <w:color w:val="auto"/>
        </w:rPr>
      </w:pPr>
      <w:r>
        <w:rPr>
          <w:rFonts w:ascii="Courier New" w:cs="Courier New" w:eastAsia="Courier New" w:hAnsi="Courier New"/>
          <w:sz w:val="18"/>
          <w:szCs w:val="18"/>
          <w:color w:val="auto"/>
        </w:rPr>
        <w:t>958,750</w:t>
      </w:r>
    </w:p>
    <w:p>
      <w:pPr>
        <w:jc w:val="right"/>
        <w:ind w:right="5059"/>
        <w:spacing w:after="0"/>
        <w:rPr>
          <w:sz w:val="20"/>
          <w:szCs w:val="20"/>
          <w:color w:val="auto"/>
        </w:rPr>
      </w:pPr>
      <w:r>
        <w:rPr>
          <w:rFonts w:ascii="Courier New" w:cs="Courier New" w:eastAsia="Courier New" w:hAnsi="Courier New"/>
          <w:sz w:val="18"/>
          <w:szCs w:val="18"/>
          <w:color w:val="auto"/>
        </w:rPr>
        <w:t>490,103</w:t>
      </w:r>
    </w:p>
    <w:p>
      <w:pPr>
        <w:ind w:left="3580"/>
        <w:spacing w:after="0" w:line="237" w:lineRule="auto"/>
        <w:rPr>
          <w:sz w:val="20"/>
          <w:szCs w:val="20"/>
          <w:color w:val="auto"/>
        </w:rPr>
      </w:pPr>
      <w:r>
        <w:rPr>
          <w:rFonts w:ascii="Courier New" w:cs="Courier New" w:eastAsia="Courier New" w:hAnsi="Courier New"/>
          <w:sz w:val="18"/>
          <w:szCs w:val="18"/>
          <w:color w:val="auto"/>
        </w:rPr>
        <w:t>490,103</w:t>
      </w:r>
    </w:p>
    <w:p>
      <w:pPr>
        <w:ind w:left="3280"/>
        <w:spacing w:after="0"/>
        <w:rPr>
          <w:sz w:val="20"/>
          <w:szCs w:val="20"/>
          <w:color w:val="auto"/>
        </w:rPr>
      </w:pPr>
      <w:r>
        <w:rPr>
          <w:rFonts w:ascii="Courier New" w:cs="Courier New" w:eastAsia="Courier New" w:hAnsi="Courier New"/>
          <w:sz w:val="18"/>
          <w:szCs w:val="18"/>
          <w:color w:val="auto"/>
        </w:rPr>
        <w:t>338,080</w:t>
      </w:r>
    </w:p>
    <w:p>
      <w:pPr>
        <w:ind w:left="3900"/>
        <w:spacing w:after="0" w:line="237" w:lineRule="auto"/>
        <w:rPr>
          <w:sz w:val="20"/>
          <w:szCs w:val="20"/>
          <w:color w:val="auto"/>
        </w:rPr>
      </w:pPr>
      <w:r>
        <w:rPr>
          <w:rFonts w:ascii="Courier New" w:cs="Courier New" w:eastAsia="Courier New" w:hAnsi="Courier New"/>
          <w:sz w:val="18"/>
          <w:szCs w:val="18"/>
          <w:color w:val="auto"/>
        </w:rPr>
        <w:t>0</w:t>
      </w:r>
    </w:p>
    <w:p>
      <w:pPr>
        <w:ind w:left="3280"/>
        <w:spacing w:after="0" w:line="238" w:lineRule="auto"/>
        <w:rPr>
          <w:sz w:val="20"/>
          <w:szCs w:val="20"/>
          <w:color w:val="auto"/>
        </w:rPr>
      </w:pPr>
      <w:r>
        <w:rPr>
          <w:rFonts w:ascii="Courier New" w:cs="Courier New" w:eastAsia="Courier New" w:hAnsi="Courier New"/>
          <w:sz w:val="18"/>
          <w:szCs w:val="18"/>
          <w:color w:val="auto"/>
        </w:rPr>
        <w:t>8,198</w:t>
      </w:r>
    </w:p>
    <w:p>
      <w:pPr>
        <w:ind w:left="3380"/>
        <w:spacing w:after="0"/>
        <w:rPr>
          <w:sz w:val="20"/>
          <w:szCs w:val="20"/>
          <w:color w:val="auto"/>
        </w:rPr>
      </w:pPr>
      <w:r>
        <w:rPr>
          <w:rFonts w:ascii="Courier New" w:cs="Courier New" w:eastAsia="Courier New" w:hAnsi="Courier New"/>
          <w:sz w:val="18"/>
          <w:szCs w:val="18"/>
          <w:color w:val="auto"/>
        </w:rPr>
        <w:t>132,347</w:t>
      </w:r>
    </w:p>
    <w:p>
      <w:pPr>
        <w:ind w:left="3800"/>
        <w:spacing w:after="0" w:line="237" w:lineRule="auto"/>
        <w:rPr>
          <w:sz w:val="20"/>
          <w:szCs w:val="20"/>
          <w:color w:val="auto"/>
        </w:rPr>
      </w:pPr>
      <w:r>
        <w:rPr>
          <w:rFonts w:ascii="Courier New" w:cs="Courier New" w:eastAsia="Courier New" w:hAnsi="Courier New"/>
          <w:sz w:val="18"/>
          <w:szCs w:val="18"/>
          <w:color w:val="auto"/>
        </w:rPr>
        <w:t>30,832</w:t>
      </w:r>
    </w:p>
    <w:p>
      <w:pPr>
        <w:ind w:left="2960"/>
        <w:spacing w:after="0"/>
        <w:rPr>
          <w:sz w:val="20"/>
          <w:szCs w:val="20"/>
          <w:color w:val="auto"/>
        </w:rPr>
      </w:pPr>
      <w:r>
        <w:rPr>
          <w:rFonts w:ascii="Courier New" w:cs="Courier New" w:eastAsia="Courier New" w:hAnsi="Courier New"/>
          <w:sz w:val="18"/>
          <w:szCs w:val="18"/>
          <w:color w:val="auto"/>
        </w:rPr>
        <w:t>101,515</w:t>
      </w:r>
    </w:p>
    <w:p>
      <w:pPr>
        <w:ind w:left="4120"/>
        <w:spacing w:after="0" w:line="237" w:lineRule="auto"/>
        <w:rPr>
          <w:sz w:val="20"/>
          <w:szCs w:val="20"/>
          <w:color w:val="auto"/>
        </w:rPr>
      </w:pPr>
      <w:r>
        <w:rPr>
          <w:rFonts w:ascii="Courier New" w:cs="Courier New" w:eastAsia="Courier New" w:hAnsi="Courier New"/>
          <w:sz w:val="18"/>
          <w:szCs w:val="18"/>
          <w:color w:val="auto"/>
        </w:rPr>
        <w:t>0</w:t>
      </w:r>
    </w:p>
    <w:p>
      <w:pPr>
        <w:ind w:left="4020"/>
        <w:spacing w:after="0"/>
        <w:rPr>
          <w:sz w:val="20"/>
          <w:szCs w:val="20"/>
          <w:color w:val="auto"/>
        </w:rPr>
      </w:pPr>
      <w:r>
        <w:rPr>
          <w:rFonts w:ascii="Courier New" w:cs="Courier New" w:eastAsia="Courier New" w:hAnsi="Courier New"/>
          <w:sz w:val="18"/>
          <w:szCs w:val="18"/>
          <w:color w:val="auto"/>
        </w:rPr>
        <w:t>0</w:t>
      </w:r>
    </w:p>
    <w:p>
      <w:pPr>
        <w:ind w:left="4640"/>
        <w:spacing w:after="0" w:line="237" w:lineRule="auto"/>
        <w:rPr>
          <w:sz w:val="20"/>
          <w:szCs w:val="20"/>
          <w:color w:val="auto"/>
        </w:rPr>
      </w:pPr>
      <w:r>
        <w:rPr>
          <w:rFonts w:ascii="Courier New" w:cs="Courier New" w:eastAsia="Courier New" w:hAnsi="Courier New"/>
          <w:sz w:val="18"/>
          <w:szCs w:val="18"/>
          <w:color w:val="auto"/>
        </w:rPr>
        <w:t>0</w:t>
      </w:r>
    </w:p>
    <w:p>
      <w:pPr>
        <w:ind w:left="3700"/>
        <w:spacing w:after="0" w:line="238" w:lineRule="auto"/>
        <w:rPr>
          <w:sz w:val="20"/>
          <w:szCs w:val="20"/>
          <w:color w:val="auto"/>
        </w:rPr>
      </w:pPr>
      <w:r>
        <w:rPr>
          <w:rFonts w:ascii="Courier New" w:cs="Courier New" w:eastAsia="Courier New" w:hAnsi="Courier New"/>
          <w:sz w:val="18"/>
          <w:szCs w:val="18"/>
          <w:color w:val="auto"/>
        </w:rPr>
        <w:t>101,515</w:t>
      </w:r>
    </w:p>
    <w:p>
      <w:pPr>
        <w:ind w:left="4020"/>
        <w:spacing w:after="0"/>
        <w:rPr>
          <w:sz w:val="20"/>
          <w:szCs w:val="20"/>
          <w:color w:val="auto"/>
        </w:rPr>
      </w:pPr>
      <w:r>
        <w:rPr>
          <w:rFonts w:ascii="Courier New" w:cs="Courier New" w:eastAsia="Courier New" w:hAnsi="Courier New"/>
          <w:sz w:val="18"/>
          <w:szCs w:val="18"/>
          <w:color w:val="auto"/>
        </w:rPr>
        <w:t>.63</w:t>
      </w:r>
    </w:p>
    <w:p>
      <w:pPr>
        <w:ind w:left="4020"/>
        <w:spacing w:after="0" w:line="237" w:lineRule="auto"/>
        <w:rPr>
          <w:sz w:val="20"/>
          <w:szCs w:val="20"/>
          <w:color w:val="auto"/>
        </w:rPr>
      </w:pPr>
      <w:r>
        <w:rPr>
          <w:rFonts w:ascii="Courier New" w:cs="Courier New" w:eastAsia="Courier New" w:hAnsi="Courier New"/>
          <w:sz w:val="18"/>
          <w:szCs w:val="18"/>
          <w:color w:val="auto"/>
        </w:rPr>
        <w:t>.60</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Asset value represents net amount</w:t>
      </w:r>
    </w:p>
    <w:sectPr>
      <w:pgSz w:w="11900" w:h="16838" w:orient="portrait"/>
      <w:cols w:equalWidth="0" w:num="1">
        <w:col w:w="10219"/>
      </w:cols>
      <w:pgMar w:left="240" w:top="541"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upperLetter"/>
      <w:start w:val="24"/>
    </w:lvl>
  </w:abstractNum>
  <w:abstractNum w:abstractNumId="1">
    <w:nsid w:val="74B0DC51"/>
    <w:multiLevelType w:val="hybridMultilevel"/>
    <w:lvl w:ilvl="0">
      <w:lvlJc w:val="left"/>
      <w:lvlText w:val="["/>
      <w:numFmt w:val="bullet"/>
      <w:start w:val="1"/>
    </w:lvl>
  </w:abstractNum>
  <w:abstractNum w:abstractNumId="2">
    <w:nsid w:val="19495CFF"/>
    <w:multiLevelType w:val="hybridMultilevel"/>
    <w:lvl w:ilvl="0">
      <w:lvlJc w:val="left"/>
      <w:lvlText w:val="(%1)"/>
      <w:numFmt w:val="lowerLetter"/>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2019-12-20T05:14:21Z</dcterms:created>
  <dcterms:modified xsi:type="dcterms:W3CDTF">2019-12-20T05:14:21Z</dcterms:modified>
</cp:coreProperties>
</file>