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9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117"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117"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Exchange Act of 1934</w:t>
      </w:r>
    </w:p>
    <w:p>
      <w:pPr>
        <w:spacing w:after="0" w:line="178" w:lineRule="exact"/>
        <w:rPr>
          <w:sz w:val="24"/>
          <w:szCs w:val="24"/>
          <w:color w:val="auto"/>
        </w:rPr>
      </w:pPr>
    </w:p>
    <w:p>
      <w:pPr>
        <w:spacing w:after="0" w:line="207" w:lineRule="exact"/>
        <w:tabs>
          <w:tab w:leader="none" w:pos="1800" w:val="left"/>
        </w:tabs>
        <w:rPr>
          <w:sz w:val="20"/>
          <w:szCs w:val="20"/>
          <w:color w:val="auto"/>
        </w:rPr>
      </w:pPr>
      <w:r>
        <w:rPr>
          <w:rFonts w:ascii="Times New Roman" w:cs="Times New Roman" w:eastAsia="Times New Roman" w:hAnsi="Times New Roman"/>
          <w:sz w:val="18"/>
          <w:szCs w:val="18"/>
          <w:color w:val="auto"/>
        </w:rPr>
        <w:t>Filed by the Registrant</w:t>
      </w:r>
      <w:r>
        <w:rPr>
          <w:sz w:val="20"/>
          <w:szCs w:val="20"/>
          <w:color w:val="auto"/>
        </w:rPr>
        <w:tab/>
      </w:r>
      <w:r>
        <w:rPr>
          <w:rFonts w:ascii="MS PGothic" w:cs="MS PGothic" w:eastAsia="MS PGothic" w:hAnsi="MS PGothic"/>
          <w:sz w:val="18"/>
          <w:szCs w:val="18"/>
          <w:color w:val="auto"/>
        </w:rPr>
        <w:t>☑</w:t>
      </w:r>
    </w:p>
    <w:p>
      <w:pPr>
        <w:spacing w:after="0" w:line="77" w:lineRule="exact"/>
        <w:rPr>
          <w:sz w:val="24"/>
          <w:szCs w:val="24"/>
          <w:color w:val="auto"/>
        </w:rPr>
      </w:pPr>
    </w:p>
    <w:p>
      <w:pPr>
        <w:spacing w:after="0" w:line="207" w:lineRule="exact"/>
        <w:tabs>
          <w:tab w:leader="none" w:pos="3120" w:val="left"/>
        </w:tabs>
        <w:rPr>
          <w:sz w:val="20"/>
          <w:szCs w:val="20"/>
          <w:color w:val="auto"/>
        </w:rPr>
      </w:pPr>
      <w:r>
        <w:rPr>
          <w:rFonts w:ascii="Times New Roman" w:cs="Times New Roman" w:eastAsia="Times New Roman" w:hAnsi="Times New Roman"/>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9" w:lineRule="exact"/>
        <w:rPr>
          <w:rFonts w:ascii="MS PGothic" w:cs="MS PGothic" w:eastAsia="MS PGothic" w:hAnsi="MS PGothic"/>
          <w:sz w:val="18"/>
          <w:szCs w:val="18"/>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20" w:hanging="216"/>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220" w:hanging="216"/>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220" w:hanging="216"/>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36830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4"/>
          <w:szCs w:val="14"/>
          <w:i w:val="1"/>
          <w:iCs w:val="1"/>
          <w:color w:val="auto"/>
        </w:rPr>
        <w:t>(Name of Person(s) Filing Proxy Statement, if Other Than the Registrant)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the appropriate box):</w:t>
      </w:r>
    </w:p>
    <w:p>
      <w:pPr>
        <w:spacing w:after="0" w:line="135" w:lineRule="exact"/>
        <w:rPr>
          <w:sz w:val="24"/>
          <w:szCs w:val="24"/>
          <w:color w:val="auto"/>
        </w:rPr>
      </w:pPr>
    </w:p>
    <w:p>
      <w:pPr>
        <w:ind w:left="440" w:hanging="436"/>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40" w:hanging="436"/>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860" w:right="280" w:hanging="424"/>
        <w:spacing w:after="0" w:line="282" w:lineRule="auto"/>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377"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40" w:hanging="436"/>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40" w:hanging="436"/>
        <w:spacing w:after="0" w:line="282" w:lineRule="auto"/>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7" w:lineRule="exact"/>
        <w:rPr>
          <w:rFonts w:ascii="MS PGothic" w:cs="MS PGothic" w:eastAsia="MS PGothic" w:hAnsi="MS PGothic"/>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27"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563880</wp:posOffset>
            </wp:positionH>
            <wp:positionV relativeFrom="paragraph">
              <wp:posOffset>-3763645</wp:posOffset>
            </wp:positionV>
            <wp:extent cx="6440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-3361055</wp:posOffset>
            </wp:positionV>
            <wp:extent cx="6440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-2811780</wp:posOffset>
            </wp:positionV>
            <wp:extent cx="64401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-2400300</wp:posOffset>
            </wp:positionV>
            <wp:extent cx="6440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-1997075</wp:posOffset>
            </wp:positionV>
            <wp:extent cx="6440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-1045210</wp:posOffset>
            </wp:positionV>
            <wp:extent cx="6440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-633730</wp:posOffset>
            </wp:positionV>
            <wp:extent cx="64401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-230505</wp:posOffset>
            </wp:positionV>
            <wp:extent cx="6440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40170" cy="8890"/>
                    </a:xfrm>
                    <a:prstGeom prst="rect">
                      <a:avLst/>
                    </a:prstGeom>
                    <a:noFill/>
                  </pic:spPr>
                </pic:pic>
              </a:graphicData>
            </a:graphic>
          </wp:anchor>
        </w:drawing>
        <w:drawing>
          <wp:anchor simplePos="0" relativeHeight="251657728" behindDoc="1" locked="0" layoutInCell="0" allowOverlap="1">
            <wp:simplePos x="0" y="0"/>
            <wp:positionH relativeFrom="column">
              <wp:posOffset>563880</wp:posOffset>
            </wp:positionH>
            <wp:positionV relativeFrom="paragraph">
              <wp:posOffset>180340</wp:posOffset>
            </wp:positionV>
            <wp:extent cx="6440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40170" cy="8890"/>
                    </a:xfrm>
                    <a:prstGeom prst="rect">
                      <a:avLst/>
                    </a:prstGeom>
                    <a:noFill/>
                  </pic:spPr>
                </pic:pic>
              </a:graphicData>
            </a:graphic>
          </wp:anchor>
        </w:drawing>
      </w:r>
    </w:p>
    <w:p>
      <w:pPr>
        <w:sectPr>
          <w:pgSz w:w="11900" w:h="16838" w:orient="portrait"/>
          <w:cols w:equalWidth="0" w:num="1">
            <w:col w:w="10960"/>
          </w:cols>
          <w:pgMar w:left="440" w:top="225" w:right="499" w:bottom="1440" w:gutter="0" w:footer="0" w:header="0"/>
        </w:sectPr>
      </w:pPr>
    </w:p>
    <w:bookmarkStart w:id="1" w:name="page2"/>
    <w:bookmarkEnd w:id="1"/>
    <w:p>
      <w:pPr>
        <w:jc w:val="center"/>
        <w:ind w:right="-82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Times New Roman" w:cs="Times New Roman" w:eastAsia="Times New Roman" w:hAnsi="Times New Roman"/>
          <w:sz w:val="31"/>
          <w:szCs w:val="31"/>
          <w:b w:val="1"/>
          <w:bCs w:val="1"/>
          <w:i w:val="1"/>
          <w:iCs w:val="1"/>
          <w:color w:val="auto"/>
        </w:rPr>
        <w:t>Right</w:t>
      </w:r>
      <w:r>
        <w:rPr>
          <w:rFonts w:ascii="Times New Roman" w:cs="Times New Roman" w:eastAsia="Times New Roman" w:hAnsi="Times New Roman"/>
          <w:sz w:val="31"/>
          <w:szCs w:val="31"/>
          <w:b w:val="1"/>
          <w:bCs w:val="1"/>
          <w:color w:val="auto"/>
        </w:rPr>
        <w:t xml:space="preserve"> to Vote ***</w:t>
      </w:r>
    </w:p>
    <w:p>
      <w:pPr>
        <w:spacing w:after="0" w:line="26"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Important Notice Regarding the Availability of Proxy Materials for the</w:t>
      </w:r>
    </w:p>
    <w:p>
      <w:pPr>
        <w:jc w:val="center"/>
        <w:ind w:right="-820"/>
        <w:spacing w:after="0"/>
        <w:rPr>
          <w:sz w:val="20"/>
          <w:szCs w:val="20"/>
          <w:color w:val="auto"/>
        </w:rPr>
      </w:pPr>
      <w:r>
        <w:rPr>
          <w:rFonts w:ascii="Times New Roman" w:cs="Times New Roman" w:eastAsia="Times New Roman" w:hAnsi="Times New Roman"/>
          <w:sz w:val="22"/>
          <w:szCs w:val="22"/>
          <w:b w:val="1"/>
          <w:bCs w:val="1"/>
          <w:color w:val="auto"/>
        </w:rPr>
        <w:t>Shareholder Meeting to Be Held on March 13, 2019.</w:t>
      </w:r>
    </w:p>
    <w:p>
      <w:pPr>
        <w:spacing w:after="0" w:line="138" w:lineRule="exact"/>
        <w:rPr>
          <w:sz w:val="20"/>
          <w:szCs w:val="20"/>
          <w:color w:val="auto"/>
        </w:rPr>
      </w:pPr>
    </w:p>
    <w:tbl>
      <w:tblPr>
        <w:tblLayout w:type="fixed"/>
        <w:tblInd w:w="1200" w:type="dxa"/>
        <w:tblCellMar>
          <w:top w:w="0" w:type="dxa"/>
          <w:left w:w="0" w:type="dxa"/>
          <w:bottom w:w="0" w:type="dxa"/>
          <w:right w:w="0" w:type="dxa"/>
        </w:tblCellMar>
      </w:tblPr>
      <w:tr>
        <w:trPr>
          <w:trHeight w:val="31"/>
        </w:trPr>
        <w:tc>
          <w:tcPr>
            <w:tcW w:w="424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ANALOG DEVICES, INC.</w:t>
            </w: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4240" w:type="dxa"/>
            <w:vAlign w:val="bottom"/>
            <w:vMerge w:val="continue"/>
          </w:tcPr>
          <w:p>
            <w:pPr>
              <w:spacing w:after="0"/>
              <w:rPr>
                <w:sz w:val="20"/>
                <w:szCs w:val="20"/>
                <w:color w:val="auto"/>
              </w:rPr>
            </w:pPr>
          </w:p>
        </w:tc>
        <w:tc>
          <w:tcPr>
            <w:tcW w:w="1100" w:type="dxa"/>
            <w:vAlign w:val="bottom"/>
            <w:tcBorders>
              <w:lef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Meeting Information</w:t>
            </w:r>
          </w:p>
        </w:tc>
        <w:tc>
          <w:tcPr>
            <w:tcW w:w="0" w:type="dxa"/>
            <w:vAlign w:val="bottom"/>
          </w:tcPr>
          <w:p>
            <w:pPr>
              <w:spacing w:after="0"/>
              <w:rPr>
                <w:sz w:val="1"/>
                <w:szCs w:val="1"/>
                <w:color w:val="auto"/>
              </w:rPr>
            </w:pPr>
          </w:p>
        </w:tc>
      </w:tr>
      <w:tr>
        <w:trPr>
          <w:trHeight w:val="29"/>
        </w:trPr>
        <w:tc>
          <w:tcPr>
            <w:tcW w:w="4240" w:type="dxa"/>
            <w:vAlign w:val="bottom"/>
          </w:tcPr>
          <w:p>
            <w:pPr>
              <w:spacing w:after="0"/>
              <w:rPr>
                <w:sz w:val="2"/>
                <w:szCs w:val="2"/>
                <w:color w:val="auto"/>
              </w:rPr>
            </w:pPr>
          </w:p>
        </w:tc>
        <w:tc>
          <w:tcPr>
            <w:tcW w:w="110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40" w:type="dxa"/>
            <w:vAlign w:val="bottom"/>
            <w:tcBorders>
              <w:right w:val="single" w:sz="8" w:color="auto"/>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52"/>
        </w:trPr>
        <w:tc>
          <w:tcPr>
            <w:tcW w:w="4240" w:type="dxa"/>
            <w:vAlign w:val="bottom"/>
          </w:tcPr>
          <w:p>
            <w:pPr>
              <w:spacing w:after="0"/>
              <w:rPr>
                <w:sz w:val="24"/>
                <w:szCs w:val="24"/>
                <w:color w:val="auto"/>
              </w:rPr>
            </w:pPr>
          </w:p>
        </w:tc>
        <w:tc>
          <w:tcPr>
            <w:tcW w:w="110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Meeting Type:</w:t>
            </w:r>
          </w:p>
        </w:tc>
        <w:tc>
          <w:tcPr>
            <w:tcW w:w="200" w:type="dxa"/>
            <w:vAlign w:val="bottom"/>
          </w:tcPr>
          <w:p>
            <w:pPr>
              <w:spacing w:after="0"/>
              <w:rPr>
                <w:sz w:val="24"/>
                <w:szCs w:val="24"/>
                <w:color w:val="auto"/>
              </w:rPr>
            </w:pPr>
          </w:p>
        </w:tc>
        <w:tc>
          <w:tcPr>
            <w:tcW w:w="17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Annual Meeting</w:t>
            </w:r>
          </w:p>
        </w:tc>
        <w:tc>
          <w:tcPr>
            <w:tcW w:w="12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240" w:type="dxa"/>
            <w:vAlign w:val="bottom"/>
          </w:tcPr>
          <w:p>
            <w:pPr>
              <w:spacing w:after="0"/>
              <w:rPr>
                <w:sz w:val="17"/>
                <w:szCs w:val="17"/>
                <w:color w:val="auto"/>
              </w:rPr>
            </w:pPr>
          </w:p>
        </w:tc>
        <w:tc>
          <w:tcPr>
            <w:tcW w:w="4340" w:type="dxa"/>
            <w:vAlign w:val="bottom"/>
            <w:tcBorders>
              <w:left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For holders as of:  </w:t>
            </w:r>
            <w:r>
              <w:rPr>
                <w:rFonts w:ascii="Times New Roman" w:cs="Times New Roman" w:eastAsia="Times New Roman" w:hAnsi="Times New Roman"/>
                <w:sz w:val="16"/>
                <w:szCs w:val="16"/>
                <w:color w:val="auto"/>
              </w:rPr>
              <w:t>January 7, 2019</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4340" w:type="dxa"/>
            <w:vAlign w:val="bottom"/>
            <w:tcBorders>
              <w:left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Date:  </w:t>
            </w:r>
            <w:r>
              <w:rPr>
                <w:rFonts w:ascii="Times New Roman" w:cs="Times New Roman" w:eastAsia="Times New Roman" w:hAnsi="Times New Roman"/>
                <w:sz w:val="16"/>
                <w:szCs w:val="16"/>
                <w:color w:val="auto"/>
              </w:rPr>
              <w:t>March 13, 2019</w:t>
            </w:r>
            <w:r>
              <w:rPr>
                <w:rFonts w:ascii="Times New Roman" w:cs="Times New Roman" w:eastAsia="Times New Roman" w:hAnsi="Times New Roman"/>
                <w:sz w:val="16"/>
                <w:szCs w:val="16"/>
                <w:b w:val="1"/>
                <w:bCs w:val="1"/>
                <w:color w:val="auto"/>
              </w:rPr>
              <w:t xml:space="preserve">   Time:  </w:t>
            </w:r>
            <w:r>
              <w:rPr>
                <w:rFonts w:ascii="Times New Roman" w:cs="Times New Roman" w:eastAsia="Times New Roman" w:hAnsi="Times New Roman"/>
                <w:sz w:val="16"/>
                <w:szCs w:val="16"/>
                <w:color w:val="auto"/>
              </w:rPr>
              <w:t>9:00 AM, Eastern Time</w:t>
            </w:r>
          </w:p>
        </w:tc>
        <w:tc>
          <w:tcPr>
            <w:tcW w:w="0" w:type="dxa"/>
            <w:vAlign w:val="bottom"/>
          </w:tcPr>
          <w:p>
            <w:pPr>
              <w:spacing w:after="0"/>
              <w:rPr>
                <w:sz w:val="1"/>
                <w:szCs w:val="1"/>
                <w:color w:val="auto"/>
              </w:rPr>
            </w:pPr>
          </w:p>
        </w:tc>
      </w:tr>
      <w:tr>
        <w:trPr>
          <w:trHeight w:val="205"/>
        </w:trPr>
        <w:tc>
          <w:tcPr>
            <w:tcW w:w="4240" w:type="dxa"/>
            <w:vAlign w:val="bottom"/>
          </w:tcPr>
          <w:p>
            <w:pPr>
              <w:spacing w:after="0"/>
              <w:rPr>
                <w:sz w:val="17"/>
                <w:szCs w:val="17"/>
                <w:color w:val="auto"/>
              </w:rPr>
            </w:pPr>
          </w:p>
        </w:tc>
        <w:tc>
          <w:tcPr>
            <w:tcW w:w="4340" w:type="dxa"/>
            <w:vAlign w:val="bottom"/>
            <w:tcBorders>
              <w:left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 xml:space="preserve">Location: </w:t>
            </w:r>
            <w:r>
              <w:rPr>
                <w:rFonts w:ascii="Times New Roman" w:cs="Times New Roman" w:eastAsia="Times New Roman" w:hAnsi="Times New Roman"/>
                <w:sz w:val="16"/>
                <w:szCs w:val="16"/>
                <w:color w:val="auto"/>
              </w:rPr>
              <w:t>Analog Devices, Inc.</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100" w:type="dxa"/>
            <w:vAlign w:val="bottom"/>
            <w:tcBorders>
              <w:left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125</w:t>
            </w:r>
          </w:p>
        </w:tc>
        <w:tc>
          <w:tcPr>
            <w:tcW w:w="3240" w:type="dxa"/>
            <w:vAlign w:val="bottom"/>
            <w:tcBorders>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color w:val="auto"/>
              </w:rPr>
              <w:t>Summer St.</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4340" w:type="dxa"/>
            <w:vAlign w:val="bottom"/>
            <w:tcBorders>
              <w:left w:val="single" w:sz="8" w:color="auto"/>
              <w:right w:val="single" w:sz="8" w:color="auto"/>
            </w:tcBorders>
            <w:gridSpan w:val="4"/>
          </w:tcPr>
          <w:p>
            <w:pPr>
              <w:ind w:left="820"/>
              <w:spacing w:after="0"/>
              <w:rPr>
                <w:sz w:val="20"/>
                <w:szCs w:val="20"/>
                <w:color w:val="auto"/>
              </w:rPr>
            </w:pPr>
            <w:r>
              <w:rPr>
                <w:rFonts w:ascii="Times New Roman" w:cs="Times New Roman" w:eastAsia="Times New Roman" w:hAnsi="Times New Roman"/>
                <w:sz w:val="16"/>
                <w:szCs w:val="16"/>
                <w:color w:val="auto"/>
              </w:rPr>
              <w:t>Boston, MA 02110</w:t>
            </w:r>
          </w:p>
        </w:tc>
        <w:tc>
          <w:tcPr>
            <w:tcW w:w="0" w:type="dxa"/>
            <w:vAlign w:val="bottom"/>
          </w:tcPr>
          <w:p>
            <w:pPr>
              <w:spacing w:after="0"/>
              <w:rPr>
                <w:sz w:val="1"/>
                <w:szCs w:val="1"/>
                <w:color w:val="auto"/>
              </w:rPr>
            </w:pPr>
          </w:p>
        </w:tc>
      </w:tr>
      <w:tr>
        <w:trPr>
          <w:trHeight w:val="141"/>
        </w:trPr>
        <w:tc>
          <w:tcPr>
            <w:tcW w:w="4240" w:type="dxa"/>
            <w:vAlign w:val="bottom"/>
          </w:tcPr>
          <w:p>
            <w:pPr>
              <w:spacing w:after="0"/>
              <w:rPr>
                <w:sz w:val="12"/>
                <w:szCs w:val="12"/>
                <w:color w:val="auto"/>
              </w:rPr>
            </w:pPr>
          </w:p>
        </w:tc>
        <w:tc>
          <w:tcPr>
            <w:tcW w:w="1100" w:type="dxa"/>
            <w:vAlign w:val="bottom"/>
            <w:tcBorders>
              <w:left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-59690</wp:posOffset>
            </wp:positionV>
            <wp:extent cx="1235075"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5075" cy="334645"/>
                    </a:xfrm>
                    <a:prstGeom prst="rect">
                      <a:avLst/>
                    </a:prstGeom>
                    <a:noFill/>
                  </pic:spPr>
                </pic:pic>
              </a:graphicData>
            </a:graphic>
          </wp:anchor>
        </w:drawing>
      </w:r>
    </w:p>
    <w:p>
      <w:pPr>
        <w:sectPr>
          <w:pgSz w:w="11900" w:h="16838" w:orient="portrait"/>
          <w:cols w:equalWidth="0" w:num="1">
            <w:col w:w="9839"/>
          </w:cols>
          <w:pgMar w:left="620" w:top="2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i w:val="1"/>
          <w:iCs w:val="1"/>
          <w:color w:val="auto"/>
        </w:rPr>
        <w:t>ANALOG DEVICES, INC.</w:t>
      </w:r>
    </w:p>
    <w:p>
      <w:pPr>
        <w:spacing w:after="0" w:line="221" w:lineRule="auto"/>
        <w:rPr>
          <w:sz w:val="20"/>
          <w:szCs w:val="20"/>
          <w:color w:val="auto"/>
        </w:rPr>
      </w:pPr>
      <w:r>
        <w:rPr>
          <w:rFonts w:ascii="Times New Roman" w:cs="Times New Roman" w:eastAsia="Times New Roman" w:hAnsi="Times New Roman"/>
          <w:sz w:val="9"/>
          <w:szCs w:val="9"/>
          <w:i w:val="1"/>
          <w:iCs w:val="1"/>
          <w:color w:val="auto"/>
        </w:rPr>
        <w:t>P.O. BOX 9106</w:t>
      </w:r>
    </w:p>
    <w:p>
      <w:pPr>
        <w:spacing w:after="0"/>
        <w:rPr>
          <w:sz w:val="20"/>
          <w:szCs w:val="20"/>
          <w:color w:val="auto"/>
        </w:rPr>
      </w:pPr>
      <w:r>
        <w:rPr>
          <w:rFonts w:ascii="Times New Roman" w:cs="Times New Roman" w:eastAsia="Times New Roman" w:hAnsi="Times New Roman"/>
          <w:sz w:val="8"/>
          <w:szCs w:val="8"/>
          <w:i w:val="1"/>
          <w:iCs w:val="1"/>
          <w:color w:val="auto"/>
        </w:rPr>
        <w:t>ATTN: INVESTOR RELATIONS DEPT.</w:t>
      </w:r>
    </w:p>
    <w:p>
      <w:pPr>
        <w:spacing w:after="0" w:line="225" w:lineRule="auto"/>
        <w:rPr>
          <w:sz w:val="20"/>
          <w:szCs w:val="20"/>
          <w:color w:val="auto"/>
        </w:rPr>
      </w:pPr>
      <w:r>
        <w:rPr>
          <w:rFonts w:ascii="Times New Roman" w:cs="Times New Roman" w:eastAsia="Times New Roman" w:hAnsi="Times New Roman"/>
          <w:sz w:val="9"/>
          <w:szCs w:val="9"/>
          <w:i w:val="1"/>
          <w:iCs w:val="1"/>
          <w:color w:val="auto"/>
        </w:rPr>
        <w:t>ONE TECHNOLOGY WAY</w:t>
      </w:r>
    </w:p>
    <w:p>
      <w:pPr>
        <w:spacing w:after="0"/>
        <w:rPr>
          <w:sz w:val="20"/>
          <w:szCs w:val="20"/>
          <w:color w:val="auto"/>
        </w:rPr>
      </w:pPr>
      <w:r>
        <w:rPr>
          <w:rFonts w:ascii="Times New Roman" w:cs="Times New Roman" w:eastAsia="Times New Roman" w:hAnsi="Times New Roman"/>
          <w:sz w:val="9"/>
          <w:szCs w:val="9"/>
          <w:i w:val="1"/>
          <w:iCs w:val="1"/>
          <w:color w:val="auto"/>
        </w:rPr>
        <w:t>NORWOOD, MA 02062-9106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1040130</wp:posOffset>
            </wp:positionV>
            <wp:extent cx="11176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760"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79"/>
        <w:spacing w:after="0" w:line="281" w:lineRule="auto"/>
        <w:rPr>
          <w:sz w:val="20"/>
          <w:szCs w:val="20"/>
          <w:color w:val="auto"/>
        </w:rPr>
      </w:pPr>
      <w:r>
        <w:rPr>
          <w:rFonts w:ascii="Times New Roman" w:cs="Times New Roman" w:eastAsia="Times New Roman" w:hAnsi="Times New Roman"/>
          <w:sz w:val="17"/>
          <w:szCs w:val="17"/>
          <w:color w:val="auto"/>
        </w:rPr>
        <w:t>You are receiving this communication because you hold shares in the company named above.</w:t>
      </w:r>
    </w:p>
    <w:p>
      <w:pPr>
        <w:spacing w:after="0" w:line="82" w:lineRule="exact"/>
        <w:rPr>
          <w:sz w:val="20"/>
          <w:szCs w:val="20"/>
          <w:color w:val="auto"/>
        </w:rPr>
      </w:pPr>
    </w:p>
    <w:p>
      <w:pPr>
        <w:ind w:right="99"/>
        <w:spacing w:after="0" w:line="255" w:lineRule="auto"/>
        <w:rPr>
          <w:sz w:val="20"/>
          <w:szCs w:val="20"/>
          <w:color w:val="auto"/>
        </w:rPr>
      </w:pPr>
      <w:r>
        <w:rPr>
          <w:rFonts w:ascii="Times New Roman" w:cs="Times New Roman" w:eastAsia="Times New Roman" w:hAnsi="Times New Roman"/>
          <w:sz w:val="17"/>
          <w:szCs w:val="17"/>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Times New Roman" w:cs="Times New Roman" w:eastAsia="Times New Roman" w:hAnsi="Times New Roman"/>
          <w:sz w:val="17"/>
          <w:szCs w:val="17"/>
          <w:i w:val="1"/>
          <w:iCs w:val="1"/>
          <w:color w:val="auto"/>
        </w:rPr>
        <w:t xml:space="preserve">www.proxyvote.com </w:t>
      </w:r>
      <w:r>
        <w:rPr>
          <w:rFonts w:ascii="Times New Roman" w:cs="Times New Roman" w:eastAsia="Times New Roman" w:hAnsi="Times New Roman"/>
          <w:sz w:val="17"/>
          <w:szCs w:val="17"/>
          <w:color w:val="auto"/>
        </w:rPr>
        <w:t>or easily request a paper copy (see reverse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side).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encourage you to access and review all of the important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contained in the proxy materials before voting.</w:t>
      </w:r>
    </w:p>
    <w:p>
      <w:pPr>
        <w:spacing w:after="0" w:line="21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FFFFFF"/>
        </w:rPr>
        <w:t>See the reverse side of this notice to obtain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-128270</wp:posOffset>
            </wp:positionV>
            <wp:extent cx="2744470" cy="3257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44470" cy="325755"/>
                    </a:xfrm>
                    <a:prstGeom prst="rect">
                      <a:avLst/>
                    </a:prstGeom>
                    <a:noFill/>
                  </pic:spPr>
                </pic:pic>
              </a:graphicData>
            </a:graphic>
          </wp:anchor>
        </w:drawing>
      </w:r>
    </w:p>
    <w:p>
      <w:pPr>
        <w:spacing w:after="0" w:line="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FFFFFF"/>
        </w:rPr>
        <w:t>materials and voting instructions.</w:t>
      </w:r>
    </w:p>
    <w:p>
      <w:pPr>
        <w:sectPr>
          <w:pgSz w:w="11900" w:h="16838" w:orient="portrait"/>
          <w:cols w:equalWidth="0" w:num="2">
            <w:col w:w="4720" w:space="720"/>
            <w:col w:w="4399"/>
          </w:cols>
          <w:pgMar w:left="620" w:top="243" w:right="1440" w:bottom="1440" w:gutter="0" w:footer="0" w:header="0"/>
          <w:type w:val="continuous"/>
        </w:sectPr>
      </w:pPr>
    </w:p>
    <w:bookmarkStart w:id="2" w:name="page3"/>
    <w:bookmarkEnd w:id="2"/>
    <w:p>
      <w:pPr>
        <w:jc w:val="center"/>
        <w:ind w:right="2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4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21590</wp:posOffset>
            </wp:positionV>
            <wp:extent cx="6860540" cy="2461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60540" cy="2461260"/>
                    </a:xfrm>
                    <a:prstGeom prst="rect">
                      <a:avLst/>
                    </a:prstGeom>
                    <a:noFill/>
                  </pic:spPr>
                </pic:pic>
              </a:graphicData>
            </a:graphic>
          </wp:anchor>
        </w:drawing>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Proxy Materials Available to VIEW or RECEIVE:</w:t>
      </w:r>
    </w:p>
    <w:p>
      <w:pPr>
        <w:spacing w:after="0" w:line="54" w:lineRule="exact"/>
        <w:rPr>
          <w:sz w:val="20"/>
          <w:szCs w:val="20"/>
          <w:color w:val="auto"/>
        </w:rPr>
      </w:pPr>
    </w:p>
    <w:p>
      <w:pPr>
        <w:ind w:left="20"/>
        <w:spacing w:after="0"/>
        <w:tabs>
          <w:tab w:leader="none" w:pos="3160" w:val="left"/>
        </w:tabs>
        <w:rPr>
          <w:sz w:val="20"/>
          <w:szCs w:val="20"/>
          <w:color w:val="auto"/>
        </w:rPr>
      </w:pPr>
      <w:r>
        <w:rPr>
          <w:rFonts w:ascii="Times New Roman" w:cs="Times New Roman" w:eastAsia="Times New Roman" w:hAnsi="Times New Roman"/>
          <w:sz w:val="18"/>
          <w:szCs w:val="18"/>
          <w:color w:val="auto"/>
        </w:rPr>
        <w:t>NOTICE AND PROXY STATEMENT</w:t>
      </w:r>
      <w:r>
        <w:rPr>
          <w:sz w:val="20"/>
          <w:szCs w:val="20"/>
          <w:color w:val="auto"/>
        </w:rPr>
        <w:tab/>
      </w:r>
      <w:r>
        <w:rPr>
          <w:rFonts w:ascii="Times New Roman" w:cs="Times New Roman" w:eastAsia="Times New Roman" w:hAnsi="Times New Roman"/>
          <w:sz w:val="18"/>
          <w:szCs w:val="18"/>
          <w:color w:val="auto"/>
        </w:rPr>
        <w:t>ANNUAL REPORT</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How to View Online:</w:t>
      </w:r>
    </w:p>
    <w:p>
      <w:pPr>
        <w:spacing w:after="0" w:line="40" w:lineRule="exact"/>
        <w:rPr>
          <w:sz w:val="20"/>
          <w:szCs w:val="20"/>
          <w:color w:val="auto"/>
        </w:rPr>
      </w:pPr>
    </w:p>
    <w:p>
      <w:pPr>
        <w:ind w:left="20" w:right="200"/>
        <w:spacing w:after="0" w:line="274" w:lineRule="auto"/>
        <w:rPr>
          <w:sz w:val="20"/>
          <w:szCs w:val="20"/>
          <w:color w:val="auto"/>
        </w:rPr>
      </w:pPr>
      <w:r>
        <w:rPr>
          <w:rFonts w:ascii="Times New Roman" w:cs="Times New Roman" w:eastAsia="Times New Roman" w:hAnsi="Times New Roman"/>
          <w:sz w:val="18"/>
          <w:szCs w:val="18"/>
          <w:color w:val="auto"/>
        </w:rPr>
        <w:t xml:space="preserve">Have the information that is printed in the box marked by the arrow </w:t>
      </w:r>
      <w:r>
        <w:rPr>
          <w:sz w:val="1"/>
          <w:szCs w:val="1"/>
          <w:color w:val="auto"/>
        </w:rPr>
        <w:drawing>
          <wp:inline distT="0" distB="0" distL="0" distR="0">
            <wp:extent cx="1337945" cy="1117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37945" cy="1117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(located on the following page) available and visit: </w:t>
      </w:r>
      <w:r>
        <w:rPr>
          <w:rFonts w:ascii="Times New Roman" w:cs="Times New Roman" w:eastAsia="Times New Roman" w:hAnsi="Times New Roman"/>
          <w:sz w:val="18"/>
          <w:szCs w:val="18"/>
          <w:i w:val="1"/>
          <w:iCs w:val="1"/>
          <w:color w:val="auto"/>
        </w:rPr>
        <w:t>www.proxyvote.com.</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How to Request and Receive a PAPER or E-MAIL Copy:</w:t>
      </w:r>
    </w:p>
    <w:p>
      <w:pPr>
        <w:spacing w:after="0" w:line="31" w:lineRule="exact"/>
        <w:rPr>
          <w:sz w:val="20"/>
          <w:szCs w:val="20"/>
          <w:color w:val="auto"/>
        </w:rPr>
      </w:pPr>
    </w:p>
    <w:p>
      <w:pPr>
        <w:ind w:left="20" w:right="80"/>
        <w:spacing w:after="0" w:line="250" w:lineRule="auto"/>
        <w:rPr>
          <w:sz w:val="20"/>
          <w:szCs w:val="20"/>
          <w:color w:val="auto"/>
        </w:rPr>
      </w:pPr>
      <w:r>
        <w:rPr>
          <w:rFonts w:ascii="Times New Roman" w:cs="Times New Roman" w:eastAsia="Times New Roman" w:hAnsi="Times New Roman"/>
          <w:sz w:val="18"/>
          <w:szCs w:val="18"/>
          <w:color w:val="auto"/>
        </w:rPr>
        <w:t>If you want to receive a paper or e-mail copy of these documents, you must request one. There is NO charge for requesting a copy. Please choose one of the following methods to make your request:</w:t>
      </w:r>
    </w:p>
    <w:p>
      <w:pPr>
        <w:spacing w:after="0" w:line="1" w:lineRule="exact"/>
        <w:rPr>
          <w:sz w:val="20"/>
          <w:szCs w:val="20"/>
          <w:color w:val="auto"/>
        </w:rPr>
      </w:pPr>
    </w:p>
    <w:p>
      <w:pPr>
        <w:ind w:left="1640" w:hanging="189"/>
        <w:spacing w:after="0"/>
        <w:tabs>
          <w:tab w:leader="none" w:pos="1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INTERNET</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www.proxyvote.com</w:t>
      </w:r>
    </w:p>
    <w:p>
      <w:pPr>
        <w:spacing w:after="0" w:line="9" w:lineRule="exact"/>
        <w:rPr>
          <w:rFonts w:ascii="Times New Roman" w:cs="Times New Roman" w:eastAsia="Times New Roman" w:hAnsi="Times New Roman"/>
          <w:sz w:val="18"/>
          <w:szCs w:val="18"/>
          <w:color w:val="auto"/>
        </w:rPr>
      </w:pPr>
    </w:p>
    <w:p>
      <w:pPr>
        <w:ind w:left="1640" w:hanging="189"/>
        <w:spacing w:after="0"/>
        <w:tabs>
          <w:tab w:leader="none" w:pos="1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TELEPHONE</w:t>
      </w:r>
      <w:r>
        <w:rPr>
          <w:rFonts w:ascii="Times New Roman" w:cs="Times New Roman" w:eastAsia="Times New Roman" w:hAnsi="Times New Roman"/>
          <w:sz w:val="18"/>
          <w:szCs w:val="18"/>
          <w:color w:val="auto"/>
        </w:rPr>
        <w:t>:  1-800-579-1639</w:t>
      </w:r>
    </w:p>
    <w:p>
      <w:pPr>
        <w:spacing w:after="0" w:line="9" w:lineRule="exact"/>
        <w:rPr>
          <w:rFonts w:ascii="Times New Roman" w:cs="Times New Roman" w:eastAsia="Times New Roman" w:hAnsi="Times New Roman"/>
          <w:sz w:val="18"/>
          <w:szCs w:val="18"/>
          <w:color w:val="auto"/>
        </w:rPr>
      </w:pPr>
    </w:p>
    <w:p>
      <w:pPr>
        <w:ind w:left="1640" w:hanging="189"/>
        <w:spacing w:after="0"/>
        <w:tabs>
          <w:tab w:leader="none" w:pos="16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E-MAIL*</w:t>
      </w: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sendmaterial@proxyvote.com</w:t>
      </w:r>
    </w:p>
    <w:p>
      <w:pPr>
        <w:spacing w:after="0" w:line="98" w:lineRule="exact"/>
        <w:rPr>
          <w:rFonts w:ascii="Times New Roman" w:cs="Times New Roman" w:eastAsia="Times New Roman" w:hAnsi="Times New Roman"/>
          <w:sz w:val="18"/>
          <w:szCs w:val="18"/>
          <w:color w:val="auto"/>
        </w:rPr>
      </w:pPr>
    </w:p>
    <w:p>
      <w:pPr>
        <w:ind w:right="1140" w:firstLine="2"/>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If requesting materials by e-mail, please send a blank e-mail with the information that is printed in the box marked by the arrow </w:t>
      </w:r>
      <w:r>
        <w:rPr>
          <w:rFonts w:ascii="Times New Roman" w:cs="Times New Roman" w:eastAsia="Times New Roman" w:hAnsi="Times New Roman"/>
          <w:sz w:val="1"/>
          <w:szCs w:val="1"/>
          <w:color w:val="auto"/>
        </w:rPr>
        <w:drawing>
          <wp:inline distT="0" distB="0" distL="0" distR="0">
            <wp:extent cx="1337945" cy="11176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7945" cy="1117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(located on the following page) in the subject line.</w:t>
      </w:r>
    </w:p>
    <w:p>
      <w:pPr>
        <w:spacing w:after="0" w:line="9" w:lineRule="exact"/>
        <w:rPr>
          <w:sz w:val="20"/>
          <w:szCs w:val="20"/>
          <w:color w:val="auto"/>
        </w:rPr>
      </w:pPr>
    </w:p>
    <w:p>
      <w:pPr>
        <w:ind w:left="20" w:right="120"/>
        <w:spacing w:after="0" w:line="282" w:lineRule="auto"/>
        <w:rPr>
          <w:sz w:val="20"/>
          <w:szCs w:val="20"/>
          <w:color w:val="auto"/>
        </w:rPr>
      </w:pPr>
      <w:r>
        <w:rPr>
          <w:rFonts w:ascii="Times New Roman" w:cs="Times New Roman" w:eastAsia="Times New Roman" w:hAnsi="Times New Roman"/>
          <w:sz w:val="18"/>
          <w:szCs w:val="18"/>
          <w:color w:val="auto"/>
        </w:rPr>
        <w:t>Requests, instructions and other inquiries sent to this e-mail address will NOT be forwarded to your investment advisor. Please make the request as instructed above on or before February 27, 2019 to facilitate timely delivery.</w:t>
      </w:r>
    </w:p>
    <w:p>
      <w:pPr>
        <w:spacing w:after="0" w:line="28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32"/>
          <w:szCs w:val="32"/>
          <w:b w:val="1"/>
          <w:bCs w:val="1"/>
          <w:color w:val="auto"/>
        </w:rPr>
        <w:t>— How To Vote —</w:t>
      </w:r>
    </w:p>
    <w:p>
      <w:pPr>
        <w:spacing w:after="0" w:line="4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73025</wp:posOffset>
            </wp:positionV>
            <wp:extent cx="6860540" cy="13633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60540" cy="1363345"/>
                    </a:xfrm>
                    <a:prstGeom prst="rect">
                      <a:avLst/>
                    </a:prstGeom>
                    <a:noFill/>
                  </pic:spPr>
                </pic:pic>
              </a:graphicData>
            </a:graphic>
          </wp:anchor>
        </w:drawing>
      </w:r>
    </w:p>
    <w:p>
      <w:pPr>
        <w:spacing w:after="0" w:line="181" w:lineRule="exact"/>
        <w:rPr>
          <w:sz w:val="20"/>
          <w:szCs w:val="20"/>
          <w:color w:val="auto"/>
        </w:rPr>
      </w:pPr>
    </w:p>
    <w:p>
      <w:pPr>
        <w:ind w:lef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Vote In Person: </w:t>
      </w:r>
      <w:r>
        <w:rPr>
          <w:rFonts w:ascii="Times New Roman" w:cs="Times New Roman" w:eastAsia="Times New Roman" w:hAnsi="Times New Roman"/>
          <w:sz w:val="18"/>
          <w:szCs w:val="18"/>
          <w:color w:val="auto"/>
        </w:rPr>
        <w:t>Many shareholder meetings have attendance requirements including, but not limited to, the possession of an attendance ticket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wp:posOffset>
            </wp:positionH>
            <wp:positionV relativeFrom="paragraph">
              <wp:posOffset>-39370</wp:posOffset>
            </wp:positionV>
            <wp:extent cx="111760" cy="6000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760" cy="600075"/>
                    </a:xfrm>
                    <a:prstGeom prst="rect">
                      <a:avLst/>
                    </a:prstGeom>
                    <a:noFill/>
                  </pic:spPr>
                </pic:pic>
              </a:graphicData>
            </a:graphic>
          </wp:anchor>
        </w:drawing>
      </w:r>
    </w:p>
    <w:p>
      <w:pPr>
        <w:spacing w:after="0" w:line="56" w:lineRule="exact"/>
        <w:rPr>
          <w:sz w:val="20"/>
          <w:szCs w:val="20"/>
          <w:color w:val="auto"/>
        </w:rPr>
      </w:pPr>
    </w:p>
    <w:p>
      <w:pPr>
        <w:ind w:left="80" w:right="460" w:hanging="6"/>
        <w:spacing w:after="0" w:line="292" w:lineRule="auto"/>
        <w:rPr>
          <w:sz w:val="20"/>
          <w:szCs w:val="20"/>
          <w:color w:val="auto"/>
        </w:rPr>
      </w:pPr>
      <w:r>
        <w:rPr>
          <w:rFonts w:ascii="Times New Roman" w:cs="Times New Roman" w:eastAsia="Times New Roman" w:hAnsi="Times New Roman"/>
          <w:sz w:val="18"/>
          <w:szCs w:val="18"/>
          <w:b w:val="1"/>
          <w:bCs w:val="1"/>
          <w:color w:val="auto"/>
        </w:rPr>
        <w:t xml:space="preserve">Vote By Internet: </w:t>
      </w:r>
      <w:r>
        <w:rPr>
          <w:rFonts w:ascii="Times New Roman" w:cs="Times New Roman" w:eastAsia="Times New Roman" w:hAnsi="Times New Roman"/>
          <w:sz w:val="18"/>
          <w:szCs w:val="18"/>
          <w:color w:val="auto"/>
        </w:rPr>
        <w:t>To vote now by Internet, go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information that is printed in the box marked by the arrow</w:t>
      </w:r>
      <w:r>
        <w:rPr>
          <w:rFonts w:ascii="Times New Roman" w:cs="Times New Roman" w:eastAsia="Times New Roman" w:hAnsi="Times New Roman"/>
          <w:sz w:val="18"/>
          <w:szCs w:val="18"/>
          <w:b w:val="1"/>
          <w:bCs w:val="1"/>
          <w:color w:val="auto"/>
        </w:rPr>
        <w:t xml:space="preserve"> </w:t>
      </w:r>
      <w:r>
        <w:rPr>
          <w:sz w:val="1"/>
          <w:szCs w:val="1"/>
          <w:color w:val="auto"/>
        </w:rPr>
        <w:drawing>
          <wp:inline distT="0" distB="0" distL="0" distR="0">
            <wp:extent cx="1337945" cy="1117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37945" cy="111760"/>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(located on the following page) available and follow the instructions.</w:t>
      </w:r>
    </w:p>
    <w:p>
      <w:pPr>
        <w:spacing w:after="0" w:line="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Vote By Mail: </w:t>
      </w:r>
      <w:r>
        <w:rPr>
          <w:rFonts w:ascii="Times New Roman" w:cs="Times New Roman" w:eastAsia="Times New Roman" w:hAnsi="Times New Roman"/>
          <w:sz w:val="18"/>
          <w:szCs w:val="18"/>
          <w:color w:val="auto"/>
        </w:rPr>
        <w:t>You can vote by mail by requesting a paper copy of the materials, which will include a proxy card.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Vote By Telephone: </w:t>
      </w:r>
      <w:r>
        <w:rPr>
          <w:rFonts w:ascii="Times New Roman" w:cs="Times New Roman" w:eastAsia="Times New Roman" w:hAnsi="Times New Roman"/>
          <w:sz w:val="18"/>
          <w:szCs w:val="18"/>
          <w:color w:val="auto"/>
        </w:rPr>
        <w:t>You can vote by telephone by requesting a paper copy of the materials and following the instructions.</w:t>
      </w:r>
    </w:p>
    <w:p>
      <w:pPr>
        <w:sectPr>
          <w:pgSz w:w="11900" w:h="16838" w:orient="portrait"/>
          <w:cols w:equalWidth="0" w:num="1">
            <w:col w:w="10540"/>
          </w:cols>
          <w:pgMar w:left="820" w:top="241" w:right="539" w:bottom="1440" w:gutter="0" w:footer="0" w:header="0"/>
        </w:sectPr>
      </w:pPr>
    </w:p>
    <w:bookmarkStart w:id="3" w:name="page4"/>
    <w:bookmarkEnd w:id="3"/>
    <w:p>
      <w:pPr>
        <w:ind w:left="540"/>
        <w:spacing w:after="0"/>
        <w:rPr>
          <w:sz w:val="20"/>
          <w:szCs w:val="20"/>
          <w:color w:val="auto"/>
        </w:rPr>
      </w:pPr>
      <w:r>
        <w:rPr>
          <w:rFonts w:ascii="Times New Roman" w:cs="Times New Roman" w:eastAsia="Times New Roman" w:hAnsi="Times New Roman"/>
          <w:sz w:val="14"/>
          <w:szCs w:val="14"/>
          <w:b w:val="1"/>
          <w:bCs w:val="1"/>
          <w:color w:val="auto"/>
        </w:rPr>
        <w:t>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1174750"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4750" cy="14605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The Board of Directors recommends you vote </w:t>
      </w:r>
      <w:r>
        <w:rPr>
          <w:rFonts w:ascii="Times New Roman" w:cs="Times New Roman" w:eastAsia="Times New Roman" w:hAnsi="Times New Roman"/>
          <w:sz w:val="13"/>
          <w:szCs w:val="13"/>
          <w:b w:val="1"/>
          <w:bCs w:val="1"/>
          <w:u w:val="single" w:color="auto"/>
          <w:color w:val="auto"/>
        </w:rPr>
        <w:t>FOR</w:t>
      </w:r>
      <w:r>
        <w:rPr>
          <w:rFonts w:ascii="Times New Roman" w:cs="Times New Roman" w:eastAsia="Times New Roman" w:hAnsi="Times New Roman"/>
          <w:sz w:val="13"/>
          <w:szCs w:val="13"/>
          <w:b w:val="1"/>
          <w:bCs w:val="1"/>
          <w:color w:val="auto"/>
        </w:rPr>
        <w:t xml:space="preserve"> each of the Director Nominees:</w:t>
      </w:r>
    </w:p>
    <w:p>
      <w:pPr>
        <w:spacing w:after="0" w:line="136" w:lineRule="exact"/>
        <w:rPr>
          <w:sz w:val="20"/>
          <w:szCs w:val="20"/>
          <w:color w:val="auto"/>
        </w:rPr>
      </w:pPr>
    </w:p>
    <w:p>
      <w:pPr>
        <w:ind w:left="260" w:hanging="256"/>
        <w:spacing w:after="0"/>
        <w:tabs>
          <w:tab w:leader="none" w:pos="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election to Analog Devices' Board of Directors of the eleven nominees named in our Proxy Statement.</w:t>
      </w:r>
    </w:p>
    <w:p>
      <w:pPr>
        <w:spacing w:after="0" w:line="117"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Nominees:</w:t>
      </w:r>
    </w:p>
    <w:p>
      <w:pPr>
        <w:spacing w:after="0" w:line="109"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1a.  Ray Stata</w:t>
      </w:r>
    </w:p>
    <w:p>
      <w:pPr>
        <w:spacing w:after="0" w:line="107"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1b.  Vincent Roche</w:t>
      </w:r>
    </w:p>
    <w:p>
      <w:pPr>
        <w:spacing w:after="0" w:line="107"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1c.  James A. Champy</w:t>
      </w:r>
    </w:p>
    <w:p>
      <w:pPr>
        <w:spacing w:after="0" w:line="107"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1d.  Anantha P. Chandrakasan</w:t>
      </w:r>
    </w:p>
    <w:p>
      <w:pPr>
        <w:spacing w:after="0" w:line="107"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1e.  Bruce R. Evans</w:t>
      </w:r>
    </w:p>
    <w:p>
      <w:pPr>
        <w:spacing w:after="0" w:line="107"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1f.  Edward H. Frank</w:t>
      </w:r>
    </w:p>
    <w:p>
      <w:pPr>
        <w:spacing w:after="0" w:line="107"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1g.  Karen M. Golz</w:t>
      </w:r>
    </w:p>
    <w:p>
      <w:pPr>
        <w:spacing w:after="0" w:line="107"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1h.  Mark M. Little</w:t>
      </w:r>
    </w:p>
    <w:p>
      <w:pPr>
        <w:spacing w:after="0" w:line="107"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1i.  Neil Novich</w:t>
      </w:r>
    </w:p>
    <w:p>
      <w:pPr>
        <w:spacing w:after="0" w:line="107"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1j.  Kenton J. Sicchitano</w:t>
      </w:r>
    </w:p>
    <w:p>
      <w:pPr>
        <w:spacing w:after="0" w:line="107" w:lineRule="exact"/>
        <w:rPr>
          <w:rFonts w:ascii="Times New Roman" w:cs="Times New Roman" w:eastAsia="Times New Roman" w:hAnsi="Times New Roman"/>
          <w:sz w:val="13"/>
          <w:szCs w:val="13"/>
          <w:color w:val="auto"/>
        </w:rPr>
      </w:pPr>
    </w:p>
    <w:p>
      <w:pPr>
        <w:ind w:left="26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1k.  Lisa T. 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242570</wp:posOffset>
            </wp:positionV>
            <wp:extent cx="111760" cy="600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760" cy="6000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The Board of Directors recommends you vote </w:t>
      </w:r>
      <w:r>
        <w:rPr>
          <w:rFonts w:ascii="Times New Roman" w:cs="Times New Roman" w:eastAsia="Times New Roman" w:hAnsi="Times New Roman"/>
          <w:sz w:val="13"/>
          <w:szCs w:val="13"/>
          <w:b w:val="1"/>
          <w:bCs w:val="1"/>
          <w:u w:val="single" w:color="auto"/>
          <w:color w:val="auto"/>
        </w:rPr>
        <w:t>FOR</w:t>
      </w:r>
      <w:r>
        <w:rPr>
          <w:rFonts w:ascii="Times New Roman" w:cs="Times New Roman" w:eastAsia="Times New Roman" w:hAnsi="Times New Roman"/>
          <w:sz w:val="13"/>
          <w:szCs w:val="13"/>
          <w:b w:val="1"/>
          <w:bCs w:val="1"/>
          <w:color w:val="auto"/>
        </w:rPr>
        <w:t xml:space="preserve">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-535940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16" w:lineRule="exact"/>
        <w:rPr>
          <w:sz w:val="20"/>
          <w:szCs w:val="20"/>
          <w:color w:val="auto"/>
        </w:rPr>
      </w:pPr>
    </w:p>
    <w:p>
      <w:pPr>
        <w:ind w:left="260" w:hanging="251"/>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Advisory resolution to approve the compensation of our named executive officers.</w:t>
      </w:r>
    </w:p>
    <w:p>
      <w:pPr>
        <w:spacing w:after="0" w:line="134" w:lineRule="exact"/>
        <w:rPr>
          <w:rFonts w:ascii="Times New Roman" w:cs="Times New Roman" w:eastAsia="Times New Roman" w:hAnsi="Times New Roman"/>
          <w:sz w:val="13"/>
          <w:szCs w:val="13"/>
          <w:color w:val="auto"/>
        </w:rPr>
      </w:pPr>
    </w:p>
    <w:p>
      <w:pPr>
        <w:ind w:left="260" w:right="180" w:hanging="251"/>
        <w:spacing w:after="0"/>
        <w:tabs>
          <w:tab w:leader="none" w:pos="2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Ratification of Ernst &amp; Young LLP as our independent registered public accounting firm for fiscal 2019.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The Board of Directors recommends you vote </w:t>
      </w:r>
      <w:r>
        <w:rPr>
          <w:rFonts w:ascii="Times New Roman" w:cs="Times New Roman" w:eastAsia="Times New Roman" w:hAnsi="Times New Roman"/>
          <w:sz w:val="13"/>
          <w:szCs w:val="13"/>
          <w:b w:val="1"/>
          <w:bCs w:val="1"/>
          <w:u w:val="single" w:color="auto"/>
          <w:color w:val="auto"/>
        </w:rPr>
        <w:t>AGAINST</w:t>
      </w:r>
      <w:r>
        <w:rPr>
          <w:rFonts w:ascii="Times New Roman" w:cs="Times New Roman" w:eastAsia="Times New Roman" w:hAnsi="Times New Roman"/>
          <w:sz w:val="13"/>
          <w:szCs w:val="13"/>
          <w:b w:val="1"/>
          <w:bCs w:val="1"/>
          <w:color w:val="auto"/>
        </w:rPr>
        <w:t xml:space="preserve"> Proposal 4:</w:t>
      </w:r>
    </w:p>
    <w:p>
      <w:pPr>
        <w:spacing w:after="0" w:line="109" w:lineRule="exact"/>
        <w:rPr>
          <w:sz w:val="20"/>
          <w:szCs w:val="20"/>
          <w:color w:val="auto"/>
        </w:rPr>
      </w:pPr>
    </w:p>
    <w:p>
      <w:pPr>
        <w:ind w:left="260" w:hanging="251"/>
        <w:spacing w:after="0"/>
        <w:tabs>
          <w:tab w:leader="none" w:pos="26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Shareholder proposal relating to a diversity report.</w:t>
      </w:r>
    </w:p>
    <w:p>
      <w:pPr>
        <w:spacing w:after="0" w:line="20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3"/>
          <w:szCs w:val="13"/>
          <w:b w:val="1"/>
          <w:bCs w:val="1"/>
          <w:color w:val="auto"/>
        </w:rPr>
        <w:t xml:space="preserve">NOTE: </w:t>
      </w:r>
      <w:r>
        <w:rPr>
          <w:rFonts w:ascii="Times New Roman" w:cs="Times New Roman" w:eastAsia="Times New Roman" w:hAnsi="Times New Roman"/>
          <w:sz w:val="13"/>
          <w:szCs w:val="13"/>
          <w:color w:val="auto"/>
        </w:rPr>
        <w:t>To transact such other business as may properly come before the meeting and at any adjournments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or postponement at the meeting.</w:t>
      </w:r>
    </w:p>
    <w:p>
      <w:pPr>
        <w:sectPr>
          <w:pgSz w:w="11900" w:h="16838" w:orient="portrait"/>
          <w:cols w:equalWidth="0" w:num="2">
            <w:col w:w="5080" w:space="540"/>
            <w:col w:w="5380"/>
          </w:cols>
          <w:pgMar w:left="440" w:top="277" w:right="459" w:bottom="1440" w:gutter="0" w:footer="0" w:header="0"/>
        </w:sectPr>
      </w:pPr>
    </w:p>
    <w:bookmarkStart w:id="4" w:name="page5"/>
    <w:bookmarkEnd w:id="4"/>
    <w:p>
      <w:pPr>
        <w:spacing w:after="0" w:line="24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423545</wp:posOffset>
            </wp:positionH>
            <wp:positionV relativeFrom="page">
              <wp:posOffset>1924050</wp:posOffset>
            </wp:positionV>
            <wp:extent cx="686054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60540" cy="26035"/>
                    </a:xfrm>
                    <a:prstGeom prst="rect">
                      <a:avLst/>
                    </a:prstGeom>
                    <a:noFill/>
                  </pic:spPr>
                </pic:pic>
              </a:graphicData>
            </a:graphic>
          </wp:anchor>
        </w:drawing>
        <w:drawing>
          <wp:anchor simplePos="0" relativeHeight="251657728" behindDoc="1" locked="0" layoutInCell="0" allowOverlap="1">
            <wp:simplePos x="0" y="0"/>
            <wp:positionH relativeFrom="page">
              <wp:posOffset>423545</wp:posOffset>
            </wp:positionH>
            <wp:positionV relativeFrom="page">
              <wp:posOffset>1984375</wp:posOffset>
            </wp:positionV>
            <wp:extent cx="68605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6054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2618740</wp:posOffset>
            </wp:positionV>
            <wp:extent cx="111760" cy="600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1760" cy="6000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lvl w:ilvl="1">
      <w:lvlJc w:val="left"/>
      <w:lvlText w:val="%2)"/>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2019-12-04T19:28:11Z</dcterms:created>
  <dcterms:modified xsi:type="dcterms:W3CDTF">2019-12-04T19:28:11Z</dcterms:modified>
</cp:coreProperties>
</file>