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032654105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032654105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24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60" w:type="dxa"/>
            <w:vAlign w:val="bottom"/>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2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w w:val="87"/>
              </w:rPr>
              <w:t>17,355,577</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240" w:type="dxa"/>
            <w:vAlign w:val="bottom"/>
            <w:vMerge w:val="continue"/>
          </w:tcPr>
          <w:p>
            <w:pPr>
              <w:spacing w:after="0"/>
              <w:rPr>
                <w:sz w:val="14"/>
                <w:szCs w:val="14"/>
                <w:color w:val="auto"/>
              </w:rPr>
            </w:pPr>
          </w:p>
        </w:tc>
        <w:tc>
          <w:tcPr>
            <w:tcW w:w="2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2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240" w:type="dxa"/>
            <w:vAlign w:val="bottom"/>
            <w:vMerge w:val="continue"/>
          </w:tcPr>
          <w:p>
            <w:pPr>
              <w:spacing w:after="0"/>
              <w:rPr>
                <w:sz w:val="12"/>
                <w:szCs w:val="12"/>
                <w:color w:val="auto"/>
              </w:rPr>
            </w:pPr>
          </w:p>
        </w:tc>
        <w:tc>
          <w:tcPr>
            <w:tcW w:w="2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w w:val="87"/>
              </w:rPr>
              <w:t>29,081,250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40" w:type="dxa"/>
            <w:vAlign w:val="bottom"/>
            <w:vMerge w:val="continue"/>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2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29,081,250</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9.74%</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766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Analog Devices,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One Technology Way</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Norwood, MA 02062</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280 Congress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02210</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032654105</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940"/>
        <w:spacing w:after="0" w:line="328" w:lineRule="auto"/>
        <w:rPr>
          <w:rFonts w:ascii="Arial" w:cs="Arial" w:eastAsia="Arial" w:hAnsi="Arial"/>
          <w:sz w:val="22"/>
          <w:szCs w:val="22"/>
          <w:color w:val="auto"/>
        </w:rPr>
      </w:pPr>
      <w:r>
        <w:rPr>
          <w:rFonts w:ascii="Arial" w:cs="Arial" w:eastAsia="Arial" w:hAnsi="Arial"/>
          <w:sz w:val="19"/>
          <w:szCs w:val="19"/>
          <w:color w:val="auto"/>
        </w:rPr>
        <w:t>Wellington Management, in its capacity as investment adviser, may be deemed to beneficially own 29,081,250 shares of the Issuer which are held of record by clients of Wellington Management.</w:t>
      </w:r>
    </w:p>
    <w:p>
      <w:pPr>
        <w:spacing w:after="0" w:line="24"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9.74%</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2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60" w:type="dxa"/>
            <w:vAlign w:val="bottom"/>
          </w:tcPr>
          <w:p>
            <w:pPr>
              <w:ind w:left="13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2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60" w:type="dxa"/>
            <w:vAlign w:val="bottom"/>
          </w:tcPr>
          <w:p>
            <w:pPr>
              <w:ind w:left="1380"/>
              <w:spacing w:after="0"/>
              <w:rPr>
                <w:sz w:val="20"/>
                <w:szCs w:val="20"/>
                <w:color w:val="auto"/>
              </w:rPr>
            </w:pPr>
            <w:r>
              <w:rPr>
                <w:rFonts w:ascii="Arial" w:cs="Arial" w:eastAsia="Arial" w:hAnsi="Arial"/>
                <w:sz w:val="22"/>
                <w:szCs w:val="22"/>
                <w:color w:val="auto"/>
                <w:w w:val="87"/>
              </w:rPr>
              <w:t>17,355,577</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2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60" w:type="dxa"/>
            <w:vAlign w:val="bottom"/>
          </w:tcPr>
          <w:p>
            <w:pPr>
              <w:ind w:left="13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2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60" w:type="dxa"/>
            <w:vAlign w:val="bottom"/>
          </w:tcPr>
          <w:p>
            <w:pPr>
              <w:ind w:left="1380"/>
              <w:spacing w:after="0"/>
              <w:rPr>
                <w:sz w:val="20"/>
                <w:szCs w:val="20"/>
                <w:color w:val="auto"/>
              </w:rPr>
            </w:pPr>
            <w:r>
              <w:rPr>
                <w:rFonts w:ascii="Arial" w:cs="Arial" w:eastAsia="Arial" w:hAnsi="Arial"/>
                <w:sz w:val="22"/>
                <w:szCs w:val="22"/>
                <w:color w:val="auto"/>
                <w:w w:val="87"/>
              </w:rPr>
              <w:t>29,081,250</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p>
      <w:pPr>
        <w:ind w:left="1380"/>
        <w:spacing w:after="0"/>
        <w:rPr>
          <w:sz w:val="20"/>
          <w:szCs w:val="20"/>
          <w:color w:val="auto"/>
        </w:rPr>
      </w:pPr>
      <w:r>
        <w:rPr>
          <w:rFonts w:ascii="Arial" w:cs="Arial" w:eastAsia="Arial" w:hAnsi="Arial"/>
          <w:sz w:val="19"/>
          <w:szCs w:val="19"/>
          <w:color w:val="auto"/>
        </w:rPr>
        <w:t>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2011</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2019-12-09T21:16:18Z</dcterms:created>
  <dcterms:modified xsi:type="dcterms:W3CDTF">2019-12-09T21:16:18Z</dcterms:modified>
</cp:coreProperties>
</file>