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EVANS BRUCE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P.O. BOX 9106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ONE TECHNOLOGY WAY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   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 Stock - $.16-2/3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2,631.127   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87.415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89,706.127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Evans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 Stock - $.16-2/3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Management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Evans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 Stock - $.16-2/3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Management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-2614295</wp:posOffset>
            </wp:positionV>
            <wp:extent cx="7031355" cy="4391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39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acquired in multiple transactions on March 18, 2020 at actual purchase prices ranging from $87.415 to $87.42 per share. The price reported reflects the weighted average purchase price for the transactions. The Reporting Person undertakes to provide upon request by the SEC staff, the issuer or a security holder of the issuer, full information regarding the number of shares acquired at each separate price.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Kevin P. Lanouette,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98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General Counsel, by 03/19/2020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1806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2020-03-19T16:31:37Z</dcterms:created>
  <dcterms:modified xsi:type="dcterms:W3CDTF">2020-03-19T16:31:37Z</dcterms:modified>
</cp:coreProperties>
</file>