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74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462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84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Brennan Seamus M.</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01/05/2013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4"/>
        <w:spacing w:after="0"/>
        <w:rPr>
          <w:sz w:val="20"/>
          <w:szCs w:val="20"/>
          <w:color w:val="auto"/>
        </w:rPr>
      </w:pPr>
      <w:r>
        <w:rPr>
          <w:rFonts w:ascii="Arial" w:cs="Arial" w:eastAsia="Arial" w:hAnsi="Arial"/>
          <w:sz w:val="17"/>
          <w:szCs w:val="17"/>
          <w:color w:val="0000FF"/>
        </w:rPr>
        <w:t>VP, Chief Accounting Officer</w:t>
      </w:r>
    </w:p>
    <w:p>
      <w:pPr>
        <w:spacing w:after="0" w:line="205" w:lineRule="exact"/>
        <w:rPr>
          <w:sz w:val="24"/>
          <w:szCs w:val="24"/>
          <w:color w:val="auto"/>
        </w:rPr>
      </w:pPr>
    </w:p>
    <w:p>
      <w:pPr>
        <w:sectPr>
          <w:pgSz w:w="11900" w:h="16838" w:orient="portrait"/>
          <w:cols w:equalWidth="0" w:num="3">
            <w:col w:w="3340" w:space="720"/>
            <w:col w:w="3256" w:space="720"/>
            <w:col w:w="3484"/>
          </w:cols>
          <w:pgMar w:left="240" w:top="225" w:right="139" w:bottom="841"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8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5"/>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00" w:type="dxa"/>
            <w:vAlign w:val="bottom"/>
            <w:gridSpan w:val="5"/>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NORWOOD</w:t>
            </w:r>
          </w:p>
        </w:tc>
        <w:tc>
          <w:tcPr>
            <w:tcW w:w="102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60" w:type="dxa"/>
            <w:vAlign w:val="bottom"/>
            <w:vMerge w:val="restart"/>
          </w:tcPr>
          <w:p>
            <w:pPr>
              <w:ind w:left="420"/>
              <w:spacing w:after="0"/>
              <w:rPr>
                <w:sz w:val="20"/>
                <w:szCs w:val="20"/>
                <w:color w:val="auto"/>
              </w:rPr>
            </w:pPr>
            <w:r>
              <w:rPr>
                <w:rFonts w:ascii="Arial" w:cs="Arial" w:eastAsia="Arial" w:hAnsi="Arial"/>
                <w:sz w:val="17"/>
                <w:szCs w:val="17"/>
                <w:color w:val="0000FF"/>
              </w:rPr>
              <w:t>02062-9106</w:t>
            </w: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6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2240" w:type="dxa"/>
            <w:vAlign w:val="bottom"/>
            <w:gridSpan w:val="2"/>
            <w:vMerge w:val="restart"/>
          </w:tcPr>
          <w:p>
            <w:pPr>
              <w:ind w:left="42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8"/>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11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11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0000FF"/>
              </w:rPr>
              <w:t>01/05/2013</w:t>
            </w:r>
          </w:p>
        </w:tc>
        <w:tc>
          <w:tcPr>
            <w:tcW w:w="11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69"/>
              <w:spacing w:after="0"/>
              <w:rPr>
                <w:sz w:val="20"/>
                <w:szCs w:val="20"/>
                <w:color w:val="auto"/>
              </w:rPr>
            </w:pPr>
            <w:r>
              <w:rPr>
                <w:rFonts w:ascii="Arial" w:cs="Arial" w:eastAsia="Arial" w:hAnsi="Arial"/>
                <w:sz w:val="17"/>
                <w:szCs w:val="17"/>
                <w:color w:val="0000FF"/>
              </w:rPr>
              <w:t>2,025</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12,650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224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0000FF"/>
              </w:rPr>
              <w:t>01/07/2013</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jc w:val="right"/>
              <w:ind w:right="69"/>
              <w:spacing w:after="0"/>
              <w:rPr>
                <w:sz w:val="20"/>
                <w:szCs w:val="20"/>
                <w:color w:val="auto"/>
              </w:rPr>
            </w:pPr>
            <w:r>
              <w:rPr>
                <w:rFonts w:ascii="Arial" w:cs="Arial" w:eastAsia="Arial" w:hAnsi="Arial"/>
                <w:sz w:val="17"/>
                <w:szCs w:val="17"/>
                <w:color w:val="0000FF"/>
              </w:rPr>
              <w:t>1,053</w:t>
            </w:r>
          </w:p>
        </w:tc>
        <w:tc>
          <w:tcPr>
            <w:tcW w:w="560" w:type="dxa"/>
            <w:vAlign w:val="bottom"/>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42.65</w:t>
            </w:r>
          </w:p>
        </w:tc>
        <w:tc>
          <w:tcPr>
            <w:tcW w:w="1160" w:type="dxa"/>
            <w:vAlign w:val="bottom"/>
          </w:tcPr>
          <w:p>
            <w:pPr>
              <w:jc w:val="center"/>
              <w:spacing w:after="0"/>
              <w:rPr>
                <w:sz w:val="20"/>
                <w:szCs w:val="20"/>
                <w:color w:val="auto"/>
              </w:rPr>
            </w:pPr>
            <w:r>
              <w:rPr>
                <w:rFonts w:ascii="Arial" w:cs="Arial" w:eastAsia="Arial" w:hAnsi="Arial"/>
                <w:sz w:val="17"/>
                <w:szCs w:val="17"/>
                <w:color w:val="0000FF"/>
                <w:w w:val="88"/>
              </w:rPr>
              <w:t>11,597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748</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for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Benefit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of Son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for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1,723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Benefit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Spouse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800" w:type="dxa"/>
            <w:vAlign w:val="bottom"/>
          </w:tcPr>
          <w:p>
            <w:pPr>
              <w:ind w:left="20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2,025</w:t>
            </w:r>
          </w:p>
        </w:tc>
        <w:tc>
          <w:tcPr>
            <w:tcW w:w="720" w:type="dxa"/>
            <w:vAlign w:val="bottom"/>
          </w:tcPr>
          <w:p>
            <w:pPr>
              <w:spacing w:after="0"/>
              <w:rPr>
                <w:sz w:val="16"/>
                <w:szCs w:val="16"/>
                <w:color w:val="auto"/>
              </w:rPr>
            </w:pPr>
          </w:p>
        </w:tc>
        <w:tc>
          <w:tcPr>
            <w:tcW w:w="960" w:type="dxa"/>
            <w:vAlign w:val="bottom"/>
            <w:vMerge w:val="restart"/>
          </w:tcPr>
          <w:p>
            <w:pPr>
              <w:ind w:left="280"/>
              <w:spacing w:after="0"/>
              <w:rPr>
                <w:sz w:val="20"/>
                <w:szCs w:val="20"/>
                <w:color w:val="auto"/>
              </w:rPr>
            </w:pPr>
            <w:r>
              <w:rPr>
                <w:rFonts w:ascii="Arial" w:cs="Arial" w:eastAsia="Arial" w:hAnsi="Arial"/>
                <w:sz w:val="13"/>
                <w:szCs w:val="13"/>
                <w:color w:val="0000FF"/>
              </w:rPr>
              <w:t>2,000</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 Unit</w:t>
            </w:r>
          </w:p>
        </w:tc>
        <w:tc>
          <w:tcPr>
            <w:tcW w:w="800" w:type="dxa"/>
            <w:vAlign w:val="bottom"/>
            <w:vMerge w:val="continue"/>
          </w:tcPr>
          <w:p>
            <w:pPr>
              <w:spacing w:after="0"/>
              <w:rPr>
                <w:sz w:val="12"/>
                <w:szCs w:val="12"/>
                <w:color w:val="auto"/>
              </w:rPr>
            </w:pPr>
          </w:p>
        </w:tc>
        <w:tc>
          <w:tcPr>
            <w:tcW w:w="1120" w:type="dxa"/>
            <w:vAlign w:val="bottom"/>
          </w:tcPr>
          <w:p>
            <w:pPr>
              <w:jc w:val="right"/>
              <w:ind w:right="178"/>
              <w:spacing w:after="0" w:line="148" w:lineRule="exact"/>
              <w:rPr>
                <w:sz w:val="20"/>
                <w:szCs w:val="20"/>
                <w:color w:val="auto"/>
              </w:rPr>
            </w:pPr>
            <w:r>
              <w:rPr>
                <w:rFonts w:ascii="Arial" w:cs="Arial" w:eastAsia="Arial" w:hAnsi="Arial"/>
                <w:sz w:val="13"/>
                <w:szCs w:val="13"/>
                <w:color w:val="0000FF"/>
              </w:rPr>
              <w:t>01/05/2013</w:t>
            </w:r>
          </w:p>
        </w:tc>
        <w:tc>
          <w:tcPr>
            <w:tcW w:w="1140" w:type="dxa"/>
            <w:vAlign w:val="bottom"/>
          </w:tcPr>
          <w:p>
            <w:pPr>
              <w:spacing w:after="0"/>
              <w:rPr>
                <w:sz w:val="12"/>
                <w:szCs w:val="12"/>
                <w:color w:val="auto"/>
              </w:rPr>
            </w:pPr>
          </w:p>
        </w:tc>
        <w:tc>
          <w:tcPr>
            <w:tcW w:w="82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760" w:type="dxa"/>
            <w:vAlign w:val="bottom"/>
          </w:tcPr>
          <w:p>
            <w:pPr>
              <w:ind w:left="400"/>
              <w:spacing w:after="0" w:line="148" w:lineRule="exact"/>
              <w:rPr>
                <w:sz w:val="20"/>
                <w:szCs w:val="20"/>
                <w:color w:val="auto"/>
              </w:rPr>
            </w:pPr>
            <w:r>
              <w:rPr>
                <w:rFonts w:ascii="Arial" w:cs="Arial" w:eastAsia="Arial" w:hAnsi="Arial"/>
                <w:sz w:val="13"/>
                <w:szCs w:val="13"/>
                <w:color w:val="0000FF"/>
              </w:rPr>
              <w:t>2,025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0" w:type="dxa"/>
            <w:vAlign w:val="bottom"/>
          </w:tcPr>
          <w:p>
            <w:pPr>
              <w:ind w:left="60"/>
              <w:spacing w:after="0" w:line="148"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720" w:type="dxa"/>
            <w:vAlign w:val="bottom"/>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60" w:type="dxa"/>
            <w:vAlign w:val="bottom"/>
            <w:vMerge w:val="continue"/>
          </w:tcPr>
          <w:p>
            <w:pPr>
              <w:spacing w:after="0"/>
              <w:rPr>
                <w:sz w:val="12"/>
                <w:szCs w:val="12"/>
                <w:color w:val="auto"/>
              </w:rPr>
            </w:pP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(RSU)</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January 5, 2010 (the "Original Grant Date") vested 100% on the third anniversary of the Original Grant Date.</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includes 2,000 Restricted Stock Units granted to the reporting person on December 15, 2008 with similar material terms.</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1303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392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2430" cy="8255"/>
                    </a:xfrm>
                    <a:prstGeom prst="rect">
                      <a:avLst/>
                    </a:prstGeom>
                    <a:noFill/>
                  </pic:spPr>
                </pic:pic>
              </a:graphicData>
            </a:graphic>
          </wp:anchor>
        </w:drawing>
      </w:r>
    </w:p>
    <w:p>
      <w:pPr>
        <w:spacing w:after="0" w:line="5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164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2019-12-18T08:36:20Z</dcterms:created>
  <dcterms:modified xsi:type="dcterms:W3CDTF">2019-12-18T08:36:20Z</dcterms:modified>
</cp:coreProperties>
</file>