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INFORMATION REQUIRED IN PROXY STATEMENT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No. 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☑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Analog Devices,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36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ind w:left="32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1059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10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4877"/>
        </w:rPr>
        <w:t>You invested in ANALOG DEVICES, INC. and it’s time to vote!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right="62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>This is an important notice regarding the</w:t>
      </w:r>
      <w:r>
        <w:rPr>
          <w:rFonts w:ascii="Arial" w:cs="Arial" w:eastAsia="Arial" w:hAnsi="Arial"/>
          <w:sz w:val="18"/>
          <w:szCs w:val="18"/>
          <w:color w:val="004877"/>
        </w:rPr>
        <w:t xml:space="preserve">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>availability of proxy materials for the shareholder meeting to be held on March 12, 2025.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4877"/>
        </w:rPr>
        <w:t>Get informed before you vote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View the Notice and Proxy Statement and Annual Report online OR you can receive a free paper or email copy of the material(s) by requesting prior to February 26, 2025. If you would like to request a copy of the material(s) for this and/or future shareholder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-141605</wp:posOffset>
            </wp:positionH>
            <wp:positionV relativeFrom="paragraph">
              <wp:posOffset>229235</wp:posOffset>
            </wp:positionV>
            <wp:extent cx="7046595" cy="24771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247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4877"/>
        </w:rPr>
        <w:t>* Please check the meeting materials for any special requirements for meeting attendance. At the meeting, you will need to request a ballot to vote these shares.</w:t>
      </w:r>
    </w:p>
    <w:p>
      <w:pPr>
        <w:sectPr>
          <w:pgSz w:w="11900" w:h="16838" w:orient="portrait"/>
          <w:cols w:equalWidth="0" w:num="1">
            <w:col w:w="10460"/>
          </w:cols>
          <w:pgMar w:left="660" w:top="1440" w:right="779" w:bottom="1440" w:gutter="0" w:footer="0" w:header="0"/>
        </w:sectPr>
      </w:pPr>
    </w:p>
    <w:bookmarkStart w:id="2" w:name="page3"/>
    <w:bookmarkEnd w:id="2"/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7BB6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121285</wp:posOffset>
            </wp:positionV>
            <wp:extent cx="6995160" cy="431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004877"/>
        </w:rPr>
        <w:t>THIS IS NOT A VOTABLE BALLOT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This is an overview of the proposals being presented at the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upcoming shareholder meeting. Please follow the instructions</w:t>
      </w: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on the reverse side to vote these important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9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4877"/>
              </w:rPr>
              <w:t>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4877"/>
              </w:rPr>
              <w:t>   Voting Items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4877"/>
              </w:rPr>
              <w:t>Recommends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420" w:type="dxa"/>
            <w:vAlign w:val="bottom"/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1.</w:t>
            </w:r>
          </w:p>
        </w:tc>
        <w:tc>
          <w:tcPr>
            <w:tcW w:w="9440" w:type="dxa"/>
            <w:vAlign w:val="bottom"/>
            <w:tcBorders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The election to Analog Devices’ Board of Directors of the eleven nominees named in our Proxy Statement.</w:t>
            </w:r>
          </w:p>
        </w:tc>
        <w:tc>
          <w:tcPr>
            <w:tcW w:w="116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2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40" w:type="dxa"/>
            <w:vAlign w:val="bottom"/>
            <w:tcBorders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Nominees:</w:t>
            </w:r>
          </w:p>
        </w:tc>
        <w:tc>
          <w:tcPr>
            <w:tcW w:w="116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420" w:type="dxa"/>
            <w:vAlign w:val="bottom"/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87"/>
              </w:rPr>
              <w:t>1a.</w:t>
            </w:r>
          </w:p>
        </w:tc>
        <w:tc>
          <w:tcPr>
            <w:tcW w:w="9440" w:type="dxa"/>
            <w:vAlign w:val="bottom"/>
            <w:tcBorders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Vincent Roche</w:t>
            </w:r>
          </w:p>
        </w:tc>
        <w:tc>
          <w:tcPr>
            <w:tcW w:w="1160" w:type="dxa"/>
            <w:vAlign w:val="bottom"/>
            <w:vMerge w:val="restart"/>
            <w:shd w:val="clear" w:color="auto" w:fill="F0EFF7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87"/>
              </w:rPr>
              <w:t>1b.</w:t>
            </w: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Stephen M. Jennings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91"/>
              </w:rPr>
              <w:t>1c.</w:t>
            </w: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André Andonian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87"/>
              </w:rPr>
              <w:t>1d.</w:t>
            </w: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Edward H. Frank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87"/>
              </w:rPr>
              <w:t>1e.</w:t>
            </w: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Laurie H. Glimcher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1f.</w:t>
            </w: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Karen M. Golz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87"/>
              </w:rPr>
              <w:t>1g.</w:t>
            </w: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Peter B. Henry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87"/>
              </w:rPr>
              <w:t>1h.</w:t>
            </w: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Mercedes Johnson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1i.</w:t>
            </w: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Ray Stata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1j.</w:t>
            </w: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Andrea F. Wainer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91"/>
              </w:rPr>
              <w:t>1k.</w:t>
            </w: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Susie Wee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2.</w:t>
            </w: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Advisory vote to approve the compensation of our named executive officers.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420" w:type="dxa"/>
            <w:vAlign w:val="bottom"/>
            <w:vMerge w:val="restart"/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3.</w:t>
            </w:r>
          </w:p>
        </w:tc>
        <w:tc>
          <w:tcPr>
            <w:tcW w:w="9440" w:type="dxa"/>
            <w:vAlign w:val="bottom"/>
            <w:tcBorders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Ratification of the selection of Ernst &amp; Young LLP as our independent registered public accounting firm for fiscal year</w:t>
            </w:r>
          </w:p>
        </w:tc>
        <w:tc>
          <w:tcPr>
            <w:tcW w:w="1160" w:type="dxa"/>
            <w:vAlign w:val="bottom"/>
            <w:vMerge w:val="restart"/>
            <w:shd w:val="clear" w:color="auto" w:fill="F0EFF7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20" w:type="dxa"/>
            <w:vAlign w:val="bottom"/>
            <w:tcBorders>
              <w:bottom w:val="single" w:sz="8" w:color="004877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2025.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420" w:type="dxa"/>
            <w:vAlign w:val="bottom"/>
            <w:vMerge w:val="restart"/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4.</w:t>
            </w:r>
          </w:p>
        </w:tc>
        <w:tc>
          <w:tcPr>
            <w:tcW w:w="9440" w:type="dxa"/>
            <w:vAlign w:val="bottom"/>
            <w:tcBorders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Approve certain amendments to our Articles of Organization to lower the voting requirement for certain matters from</w:t>
            </w:r>
          </w:p>
        </w:tc>
        <w:tc>
          <w:tcPr>
            <w:tcW w:w="1160" w:type="dxa"/>
            <w:vAlign w:val="bottom"/>
            <w:vMerge w:val="restart"/>
            <w:shd w:val="clear" w:color="auto" w:fill="F0EFF7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20" w:type="dxa"/>
            <w:vAlign w:val="bottom"/>
            <w:tcBorders>
              <w:bottom w:val="single" w:sz="8" w:color="004877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a supermajority to a simple majority standard.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-3333750</wp:posOffset>
            </wp:positionV>
            <wp:extent cx="6995160" cy="540893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80" w:right="2100"/>
        <w:spacing w:after="0" w:line="27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 xml:space="preserve">NOTE: </w:t>
      </w:r>
      <w:r>
        <w:rPr>
          <w:rFonts w:ascii="Arial" w:cs="Arial" w:eastAsia="Arial" w:hAnsi="Arial"/>
          <w:sz w:val="18"/>
          <w:szCs w:val="18"/>
          <w:color w:val="004877"/>
        </w:rPr>
        <w:t>To transact such other business as may properly come before the meeting and at any adjournments or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 xml:space="preserve"> </w:t>
      </w:r>
      <w:r>
        <w:rPr>
          <w:rFonts w:ascii="Arial" w:cs="Arial" w:eastAsia="Arial" w:hAnsi="Arial"/>
          <w:sz w:val="18"/>
          <w:szCs w:val="18"/>
          <w:color w:val="004877"/>
        </w:rPr>
        <w:t>postponement at the meeting.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 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86360</wp:posOffset>
            </wp:positionV>
            <wp:extent cx="6995160" cy="24003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240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>Prefer to receive an email instead? While voting on www.ProxyVote.com, be sure to click “Delivery Settings”.</w:t>
      </w:r>
    </w:p>
    <w:p>
      <w:pPr>
        <w:sectPr>
          <w:pgSz w:w="11900" w:h="16838" w:orient="portrait"/>
          <w:cols w:equalWidth="0" w:num="1">
            <w:col w:w="11020"/>
          </w:cols>
          <w:pgMar w:left="440" w:top="259" w:right="43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V60829-P22293                             </w:t>
      </w:r>
    </w:p>
    <w:sectPr>
      <w:pgSz w:w="11900" w:h="16838" w:orient="portrait"/>
      <w:cols w:equalWidth="0" w:num="1">
        <w:col w:w="11020"/>
      </w:cols>
      <w:pgMar w:left="440" w:top="25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2025-01-27T06:12:46Z</dcterms:created>
  <dcterms:modified xsi:type="dcterms:W3CDTF">2025-01-27T06:12:46Z</dcterms:modified>
</cp:coreProperties>
</file>