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5480" w:right="2319" w:hanging="4845"/>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JULY 19, 1996 REGISTRATION NO. 333-</w:t>
      </w:r>
    </w:p>
    <w:p>
      <w:pPr>
        <w:spacing w:after="0" w:line="17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REGISTRATION STATEMENT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75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820" w:space="720"/>
            <w:col w:w="5679"/>
          </w:cols>
          <w:pgMar w:left="240" w:top="244" w:right="1440" w:bottom="1440" w:gutter="0" w:footer="0" w:header="0"/>
          <w:type w:val="continuous"/>
        </w:sectPr>
      </w:pPr>
    </w:p>
    <w:p>
      <w:pPr>
        <w:spacing w:after="0" w:line="7" w:lineRule="exact"/>
        <w:rPr>
          <w:sz w:val="24"/>
          <w:szCs w:val="24"/>
          <w:color w:val="auto"/>
        </w:rPr>
      </w:pPr>
    </w:p>
    <w:p>
      <w:pPr>
        <w:ind w:right="860"/>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8"/>
          <w:szCs w:val="18"/>
          <w:color w:val="auto"/>
        </w:rPr>
        <w:t>THE INVESTMENT PARTNERSHIP PLAN</w:t>
      </w:r>
    </w:p>
    <w:p>
      <w:pPr>
        <w:ind w:left="2960"/>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Paul P. Brountas, Esq., c/o Hale and Dorr</w:t>
      </w:r>
    </w:p>
    <w:p>
      <w:pPr>
        <w:jc w:val="center"/>
        <w:ind w:right="1779"/>
        <w:spacing w:after="0" w:line="238" w:lineRule="auto"/>
        <w:rPr>
          <w:sz w:val="20"/>
          <w:szCs w:val="20"/>
          <w:color w:val="auto"/>
        </w:rPr>
      </w:pPr>
      <w:r>
        <w:rPr>
          <w:rFonts w:ascii="Courier New" w:cs="Courier New" w:eastAsia="Courier New" w:hAnsi="Courier New"/>
          <w:sz w:val="18"/>
          <w:szCs w:val="18"/>
          <w:color w:val="auto"/>
        </w:rPr>
        <w:t>60 State Street, Boston, Massachusetts 02109</w:t>
      </w:r>
    </w:p>
    <w:p>
      <w:pPr>
        <w:jc w:val="center"/>
        <w:ind w:right="16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320" w:type="dxa"/>
        <w:tblCellMar>
          <w:top w:w="0" w:type="dxa"/>
          <w:left w:w="0" w:type="dxa"/>
          <w:bottom w:w="0" w:type="dxa"/>
          <w:right w:w="0" w:type="dxa"/>
        </w:tblCellMar>
      </w:tblPr>
      <w:tr>
        <w:trPr>
          <w:trHeight w:val="203"/>
        </w:trPr>
        <w:tc>
          <w:tcPr>
            <w:tcW w:w="174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Title of</w:t>
            </w:r>
          </w:p>
        </w:tc>
        <w:tc>
          <w:tcPr>
            <w:tcW w:w="1640" w:type="dxa"/>
            <w:vAlign w:val="bottom"/>
          </w:tcPr>
          <w:p>
            <w:pPr>
              <w:spacing w:after="0"/>
              <w:rPr>
                <w:sz w:val="17"/>
                <w:szCs w:val="17"/>
                <w:color w:val="auto"/>
              </w:rPr>
            </w:pPr>
          </w:p>
        </w:tc>
        <w:tc>
          <w:tcPr>
            <w:tcW w:w="20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Proposed</w:t>
            </w:r>
          </w:p>
        </w:tc>
        <w:tc>
          <w:tcPr>
            <w:tcW w:w="1640" w:type="dxa"/>
            <w:vAlign w:val="bottom"/>
          </w:tcPr>
          <w:p>
            <w:pPr>
              <w:ind w:left="380"/>
              <w:spacing w:after="0"/>
              <w:rPr>
                <w:sz w:val="20"/>
                <w:szCs w:val="20"/>
                <w:color w:val="auto"/>
              </w:rPr>
            </w:pPr>
            <w:r>
              <w:rPr>
                <w:rFonts w:ascii="Courier New" w:cs="Courier New" w:eastAsia="Courier New" w:hAnsi="Courier New"/>
                <w:sz w:val="18"/>
                <w:szCs w:val="18"/>
                <w:color w:val="auto"/>
              </w:rPr>
              <w:t>Maximum</w:t>
            </w:r>
          </w:p>
        </w:tc>
        <w:tc>
          <w:tcPr>
            <w:tcW w:w="168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Amount</w:t>
            </w:r>
          </w:p>
        </w:tc>
        <w:tc>
          <w:tcPr>
            <w:tcW w:w="20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Maximum</w:t>
            </w: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Aggregate</w:t>
            </w:r>
          </w:p>
        </w:tc>
        <w:tc>
          <w:tcPr>
            <w:tcW w:w="16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1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 be</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Offering Price</w:t>
            </w:r>
          </w:p>
        </w:tc>
        <w:tc>
          <w:tcPr>
            <w:tcW w:w="16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Offering</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0"/>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Registered (1)</w:t>
            </w: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Registered</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Per Share (2)</w:t>
            </w:r>
          </w:p>
        </w:tc>
        <w:tc>
          <w:tcPr>
            <w:tcW w:w="1640" w:type="dxa"/>
            <w:vAlign w:val="bottom"/>
          </w:tcPr>
          <w:p>
            <w:pPr>
              <w:ind w:left="280"/>
              <w:spacing w:after="0"/>
              <w:rPr>
                <w:sz w:val="20"/>
                <w:szCs w:val="20"/>
                <w:color w:val="auto"/>
              </w:rPr>
            </w:pPr>
            <w:r>
              <w:rPr>
                <w:rFonts w:ascii="Courier New" w:cs="Courier New" w:eastAsia="Courier New" w:hAnsi="Courier New"/>
                <w:sz w:val="18"/>
                <w:szCs w:val="18"/>
                <w:color w:val="auto"/>
              </w:rPr>
              <w:t>Price (2)</w:t>
            </w:r>
          </w:p>
        </w:tc>
        <w:tc>
          <w:tcPr>
            <w:tcW w:w="16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7"/>
              </w:rPr>
              <w:t>Fee (2)</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w:t>
      </w:r>
    </w:p>
    <w:p>
      <w:pPr>
        <w:ind w:left="120"/>
        <w:spacing w:after="0"/>
        <w:tabs>
          <w:tab w:leader="none" w:pos="1880" w:val="left"/>
          <w:tab w:leader="none" w:pos="4420" w:val="left"/>
          <w:tab w:leader="none" w:pos="5780" w:val="left"/>
          <w:tab w:leader="none" w:pos="788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8"/>
          <w:szCs w:val="18"/>
          <w:color w:val="auto"/>
        </w:rPr>
        <w:t>3,000,000 Shares</w:t>
      </w:r>
      <w:r>
        <w:rPr>
          <w:sz w:val="20"/>
          <w:szCs w:val="20"/>
          <w:color w:val="auto"/>
        </w:rPr>
        <w:tab/>
      </w:r>
      <w:r>
        <w:rPr>
          <w:rFonts w:ascii="Courier New" w:cs="Courier New" w:eastAsia="Courier New" w:hAnsi="Courier New"/>
          <w:sz w:val="18"/>
          <w:szCs w:val="18"/>
          <w:color w:val="auto"/>
        </w:rPr>
        <w:t>$18.375</w:t>
      </w:r>
      <w:r>
        <w:rPr>
          <w:sz w:val="20"/>
          <w:szCs w:val="20"/>
          <w:color w:val="auto"/>
        </w:rPr>
        <w:tab/>
      </w:r>
      <w:r>
        <w:rPr>
          <w:rFonts w:ascii="Courier New" w:cs="Courier New" w:eastAsia="Courier New" w:hAnsi="Courier New"/>
          <w:sz w:val="18"/>
          <w:szCs w:val="18"/>
          <w:color w:val="auto"/>
        </w:rPr>
        <w:t>$55,125,000.00</w:t>
      </w:r>
      <w:r>
        <w:rPr>
          <w:sz w:val="20"/>
          <w:szCs w:val="20"/>
          <w:color w:val="auto"/>
        </w:rPr>
        <w:tab/>
      </w:r>
      <w:r>
        <w:rPr>
          <w:rFonts w:ascii="Courier New" w:cs="Courier New" w:eastAsia="Courier New" w:hAnsi="Courier New"/>
          <w:sz w:val="16"/>
          <w:szCs w:val="16"/>
          <w:color w:val="auto"/>
        </w:rPr>
        <w:t>$19,008.62</w:t>
      </w:r>
    </w:p>
    <w:p>
      <w:pPr>
        <w:ind w:left="120"/>
        <w:spacing w:after="0"/>
        <w:rPr>
          <w:sz w:val="20"/>
          <w:szCs w:val="20"/>
          <w:color w:val="auto"/>
        </w:rPr>
      </w:pPr>
      <w:r>
        <w:rPr>
          <w:rFonts w:ascii="Courier New" w:cs="Courier New" w:eastAsia="Courier New" w:hAnsi="Courier New"/>
          <w:sz w:val="18"/>
          <w:szCs w:val="18"/>
          <w:color w:val="auto"/>
        </w:rPr>
        <w:t>$.16 2/3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may also be offered shares of Common Stock of the Registrant which may be issued to participants in The Investment Partnership Plan by reason of future stock dividends, exchange rights or stock splits. In addition, pursuant to Rule 416(c) of the Securities Act of 1933, this registration statement also covers an indeterminate amount of interests to be offered or sold under The Investment Partnership Plan.</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in accordance with sections (c) and (h) of Rule 457 of the Securities Act of 1933, as amended, and based on the average of the high and low sale prices of the Common Stock on the New York Stock Exchange on July 16, 1996.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Page 1 of 8</w:t>
      </w:r>
    </w:p>
    <w:p>
      <w:pPr>
        <w:jc w:val="center"/>
        <w:ind w:right="1679"/>
        <w:spacing w:after="0" w:line="238" w:lineRule="auto"/>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2220"/>
        <w:spacing w:after="0" w:line="238" w:lineRule="auto"/>
        <w:rPr>
          <w:sz w:val="20"/>
          <w:szCs w:val="20"/>
          <w:color w:val="auto"/>
        </w:rPr>
      </w:pPr>
      <w:r>
        <w:rPr>
          <w:rFonts w:ascii="Courier New" w:cs="Courier New" w:eastAsia="Courier New" w:hAnsi="Courier New"/>
          <w:sz w:val="18"/>
          <w:szCs w:val="18"/>
          <w:color w:val="auto"/>
        </w:rPr>
        <w:t>Statement of Incorporation by Reference</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This Registration Statement on Form S-8 incorporates by reference the contents of the Registration Statements listed below relating to the Registrant's employee benefit plans formerly entitled The Investment Partnership Plan ("TIP I") and the Choice Pay Plan ("Choice I"). TIP I was merged into Choice I which was renamed The Investment Partnership Plan which is referred to herein as "The Investment Partnership Plan (formerly the Choice Pay Plan)." The following Registration Statements are incorporated herein: (i) a Registration Statement on Form S-8, File No. 2-95495 (relating to TIP I), (ii) a Registration Statement on Form S-8, File No. 33-2502 (relating to TIP I),</w:t>
      </w:r>
    </w:p>
    <w:p>
      <w:pPr>
        <w:spacing w:after="0" w:line="2" w:lineRule="exact"/>
        <w:rPr>
          <w:sz w:val="20"/>
          <w:szCs w:val="20"/>
          <w:color w:val="auto"/>
        </w:rPr>
      </w:pPr>
    </w:p>
    <w:p>
      <w:pPr>
        <w:ind w:right="231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Statement on Form S-8, File No. 33-43128 (relating to Choice I), and (iv) the Annual Report of The Investment Partnership Plan (formerly the Choice Pay Plan) on Form 11-K for the year ended December 31,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2 of 8</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19th day of July, 1996.</w:t>
      </w: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Ray Stata</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Ray Stata</w:t>
      </w:r>
    </w:p>
    <w:p>
      <w:pPr>
        <w:ind w:left="464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64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8</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3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2760" w:space="720"/>
            <w:col w:w="2839"/>
          </w:cols>
          <w:pgMar w:left="240" w:top="312" w:right="1440" w:bottom="1440" w:gutter="0" w:footer="0" w:header="0"/>
          <w:type w:val="continuous"/>
        </w:sectPr>
      </w:pPr>
    </w:p>
    <w:p>
      <w:pPr>
        <w:spacing w:after="0" w:line="24" w:lineRule="exact"/>
        <w:rPr>
          <w:sz w:val="20"/>
          <w:szCs w:val="20"/>
          <w:color w:val="auto"/>
        </w:rPr>
      </w:pPr>
    </w:p>
    <w:p>
      <w:pPr>
        <w:ind w:left="540" w:right="76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Executive Officers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Chairman of the Board</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Director</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July 19, 1996</w:t>
            </w: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Chief Operating</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4 of 8</w:t>
      </w:r>
    </w:p>
    <w:p>
      <w:pPr>
        <w:sectPr>
          <w:pgSz w:w="11900" w:h="16838" w:orient="portrait"/>
          <w:cols w:equalWidth="0" w:num="1">
            <w:col w:w="10219"/>
          </w:cols>
          <w:pgMar w:left="240" w:top="312"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(ii) Principal Financial</w:t>
            </w: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r>
      <w:tr>
        <w:trPr>
          <w:trHeight w:val="203"/>
        </w:trPr>
        <w:tc>
          <w:tcPr>
            <w:tcW w:w="3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19, 1996</w:t>
            </w: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(iii) Board of Directors</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John L. Doyle</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Samuel H. Fuller</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19, 1996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Samuel H. Fuller</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Philip L. Lowe</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Philip L. Lowe</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Gordon C. McKeague</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/s/Lester C. Thurow</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7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8</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4" w:lineRule="exact"/>
        <w:rPr>
          <w:sz w:val="20"/>
          <w:szCs w:val="20"/>
          <w:color w:val="auto"/>
        </w:rPr>
      </w:pPr>
    </w:p>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8"/>
          <w:szCs w:val="18"/>
          <w:color w:val="auto"/>
        </w:rPr>
        <w:t>Restated Articles of Organization of the Registrant, as amended (incorporated herein by reference to the Registrant's Form S-8, dated as of May 30, 1996).</w:t>
      </w:r>
    </w:p>
    <w:p>
      <w:pPr>
        <w:spacing w:after="0" w:line="209"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8"/>
          <w:szCs w:val="18"/>
          <w:color w:val="auto"/>
        </w:rPr>
        <w:t>By-Laws of the Registrant, as amended (incorporated herein by reference to the Registrant's Form 10-K for the fiscal year ended October 31, 1992).</w:t>
      </w:r>
    </w:p>
    <w:p>
      <w:pPr>
        <w:spacing w:after="0" w:line="209" w:lineRule="exact"/>
        <w:rPr>
          <w:sz w:val="20"/>
          <w:szCs w:val="20"/>
          <w:color w:val="auto"/>
        </w:rPr>
      </w:pPr>
    </w:p>
    <w:p>
      <w:pPr>
        <w:ind w:left="960" w:right="18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4.03</w:t>
      </w:r>
      <w:r>
        <w:rPr>
          <w:sz w:val="20"/>
          <w:szCs w:val="20"/>
          <w:color w:val="auto"/>
        </w:rPr>
        <w:tab/>
      </w:r>
      <w:r>
        <w:rPr>
          <w:rFonts w:ascii="Courier New" w:cs="Courier New" w:eastAsia="Courier New" w:hAnsi="Courier New"/>
          <w:sz w:val="16"/>
          <w:szCs w:val="16"/>
          <w:color w:val="auto"/>
        </w:rPr>
        <w:t>Rights Agreement, as amended, between the Registrant and The First National Bank of Boston, as Rights Agent (incorporated herein by reference to a Form 8 filed on June 27, 1989 amending the Registration Statement on Form 8-A relating to Common Stock Purchase Rights).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5.01</w:t>
      </w:r>
      <w:r>
        <w:rPr>
          <w:sz w:val="20"/>
          <w:szCs w:val="20"/>
          <w:color w:val="auto"/>
        </w:rPr>
        <w:tab/>
      </w:r>
      <w:r>
        <w:rPr>
          <w:rFonts w:ascii="Courier New" w:cs="Courier New" w:eastAsia="Courier New" w:hAnsi="Courier New"/>
          <w:sz w:val="16"/>
          <w:szCs w:val="16"/>
          <w:color w:val="auto"/>
        </w:rPr>
        <w:t>Opinion of Hale and Dorr.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23.01</w:t>
      </w:r>
      <w:r>
        <w:rPr>
          <w:sz w:val="20"/>
          <w:szCs w:val="20"/>
          <w:color w:val="auto"/>
        </w:rPr>
        <w:tab/>
      </w:r>
      <w:r>
        <w:rPr>
          <w:rFonts w:ascii="Courier New" w:cs="Courier New" w:eastAsia="Courier New" w:hAnsi="Courier New"/>
          <w:sz w:val="16"/>
          <w:szCs w:val="16"/>
          <w:color w:val="auto"/>
        </w:rPr>
        <w:t>Consent of Hale and Dorr (included in Exhibit 5.01).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23.02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24.01</w:t>
      </w:r>
      <w:r>
        <w:rPr>
          <w:sz w:val="20"/>
          <w:szCs w:val="20"/>
          <w:color w:val="auto"/>
        </w:rPr>
        <w:tab/>
      </w:r>
      <w:r>
        <w:rPr>
          <w:rFonts w:ascii="Courier New" w:cs="Courier New" w:eastAsia="Courier New" w:hAnsi="Courier New"/>
          <w:sz w:val="16"/>
          <w:szCs w:val="16"/>
          <w:color w:val="auto"/>
        </w:rPr>
        <w:t>Powers of Attorney (included on pages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ind w:left="6540"/>
        <w:spacing w:after="0" w:line="238" w:lineRule="auto"/>
        <w:rPr>
          <w:sz w:val="20"/>
          <w:szCs w:val="20"/>
          <w:color w:val="auto"/>
        </w:rPr>
      </w:pPr>
      <w:r>
        <w:rPr>
          <w:rFonts w:ascii="Courier New" w:cs="Courier New" w:eastAsia="Courier New" w:hAnsi="Courier New"/>
          <w:sz w:val="18"/>
          <w:szCs w:val="18"/>
          <w:color w:val="auto"/>
        </w:rPr>
        <w:t>EXHIBIT 5.01</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HALE AND DORR</w:t>
      </w:r>
    </w:p>
    <w:p>
      <w:pPr>
        <w:ind w:left="3280"/>
        <w:spacing w:after="0" w:line="238" w:lineRule="auto"/>
        <w:rPr>
          <w:sz w:val="20"/>
          <w:szCs w:val="20"/>
          <w:color w:val="auto"/>
        </w:rPr>
      </w:pPr>
      <w:r>
        <w:rPr>
          <w:rFonts w:ascii="Courier New" w:cs="Courier New" w:eastAsia="Courier New" w:hAnsi="Courier New"/>
          <w:sz w:val="18"/>
          <w:szCs w:val="18"/>
          <w:color w:val="auto"/>
        </w:rPr>
        <w:t>Counsellors at Law</w:t>
      </w: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640"/>
        <w:spacing w:after="0" w:line="237" w:lineRule="auto"/>
        <w:rPr>
          <w:sz w:val="20"/>
          <w:szCs w:val="20"/>
          <w:color w:val="auto"/>
        </w:rPr>
      </w:pPr>
      <w:r>
        <w:rPr>
          <w:rFonts w:ascii="Courier New" w:cs="Courier New" w:eastAsia="Courier New" w:hAnsi="Courier New"/>
          <w:sz w:val="18"/>
          <w:szCs w:val="18"/>
          <w:color w:val="auto"/>
        </w:rPr>
        <w:t>617-526-6000 - FAX 617-526-5000</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July 19,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02062-9106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assisted in the preparation of a Registration Statement on Form S-8 (the "Registration Statement") to be filed with the Securities and Exchange Commission relating to 3,000,000 shares of Common Stock, $.16 2/3 par value per share (the "Shares"), of Analog Devices, Inc., a Massachusetts corporation (the "Company"), issuable under The Investment Partnership Plan ( formerly the Choice Pay Plan)(the "Plan").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all amendments thereto, the Registration Statement and originals, or copies certified to our satisfaction of such records of meetings of the directors and shareholders of the Company, and such other documents and instruments as in our judgment are necessary or appropriate to enable us to render the opinions expressed below.</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covered by the Registration Statement to be issued under the Plan have been duly and validly authorized for issuance, and when issued and paid for in accordance with the terms of the Plan, will be legally issued, fully paid and nonassessable.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an exhibit to the Registration Statement.</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HALE AND DORR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8</w:t>
      </w:r>
    </w:p>
    <w:p>
      <w:pPr>
        <w:sectPr>
          <w:pgSz w:w="11900" w:h="16838" w:orient="portrait"/>
          <w:cols w:equalWidth="0" w:num="1">
            <w:col w:w="10219"/>
          </w:cols>
          <w:pgMar w:left="240" w:top="136"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ind w:left="7060"/>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Investment Partnership Plan (formerly the Choice Pay Plan) of Analog Devices, Inc. of our reports (a) dated November 28, 1995, except for the fifth paragraph of Note 4 as to which the date is December 18, 1995, with respect to the consolidated financial statements and schedule of Analog Devices, Inc. included in its Annual Report (Form 10-K) for the year ended October 28, 1995, and (b) dated April 26, 1996, with respect to the financial statements of The Investment Partnership Plan (formerly the Choice Pay Plan) included in the Plan's Annual Report (Form 11-K), for the year ended December 31, 1995,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July 15,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2019-12-20T05:11:00Z</dcterms:created>
  <dcterms:modified xsi:type="dcterms:W3CDTF">2019-12-20T05:11:00Z</dcterms:modified>
</cp:coreProperties>
</file>