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0000900729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Analog Devices,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001-07819</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1-781-935-5565</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Ray Stata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12500</w:t>
            </w:r>
          </w:p>
        </w:tc>
        <w:tc>
          <w:tcPr>
            <w:tcW w:w="1391" w:type="dxa"/>
            <w:tcBorders/>
            <w:vAlign w:val="center"/>
          </w:tcPr>
          <w:p>
            <w:pPr>
              <w:pStyle w:val="TableContents"/>
              <w:bidi w:val="0"/>
              <w:spacing w:before="0" w:after="283"/>
              <w:jc w:val="left"/>
              <w:rPr/>
            </w:pPr>
            <w:r>
              <w:rPr/>
              <w:t>4005500</w:t>
            </w:r>
          </w:p>
        </w:tc>
        <w:tc>
          <w:tcPr>
            <w:tcW w:w="1565" w:type="dxa"/>
            <w:tcBorders/>
            <w:vAlign w:val="center"/>
          </w:tcPr>
          <w:p>
            <w:pPr>
              <w:pStyle w:val="TableContents"/>
              <w:bidi w:val="0"/>
              <w:spacing w:before="0" w:after="283"/>
              <w:jc w:val="left"/>
              <w:rPr/>
            </w:pPr>
            <w:r>
              <w:rPr/>
              <w:t>488628595</w:t>
            </w:r>
          </w:p>
        </w:tc>
        <w:tc>
          <w:tcPr>
            <w:tcW w:w="1574" w:type="dxa"/>
            <w:tcBorders/>
            <w:vAlign w:val="center"/>
          </w:tcPr>
          <w:p>
            <w:pPr>
              <w:pStyle w:val="TableContents"/>
              <w:bidi w:val="0"/>
              <w:spacing w:before="0" w:after="283"/>
              <w:jc w:val="left"/>
              <w:rPr/>
            </w:pPr>
            <w:r>
              <w:rPr/>
              <w:t>02/04/2026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06/30/1965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06/30/1965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Ray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12/16/2025</w:t>
            </w:r>
          </w:p>
        </w:tc>
        <w:tc>
          <w:tcPr>
            <w:tcW w:w="1556" w:type="dxa"/>
            <w:tcBorders/>
            <w:vAlign w:val="center"/>
          </w:tcPr>
          <w:p>
            <w:pPr>
              <w:pStyle w:val="TableContents"/>
              <w:bidi w:val="0"/>
              <w:spacing w:before="0" w:after="283"/>
              <w:jc w:val="left"/>
              <w:rPr/>
            </w:pPr>
            <w:r>
              <w:rPr/>
              <w:t>3125</w:t>
            </w:r>
          </w:p>
        </w:tc>
        <w:tc>
          <w:tcPr>
            <w:tcW w:w="1753" w:type="dxa"/>
            <w:tcBorders/>
            <w:vAlign w:val="center"/>
          </w:tcPr>
          <w:p>
            <w:pPr>
              <w:pStyle w:val="TableContents"/>
              <w:bidi w:val="0"/>
              <w:spacing w:before="0" w:after="283"/>
              <w:jc w:val="left"/>
              <w:rPr/>
            </w:pPr>
            <w:r>
              <w:rPr/>
              <w:t>873105.63</w:t>
            </w:r>
          </w:p>
        </w:tc>
      </w:tr>
      <w:tr>
        <w:trPr/>
        <w:tc>
          <w:tcPr>
            <w:tcW w:w="3037" w:type="dxa"/>
            <w:tcBorders/>
            <w:vAlign w:val="center"/>
          </w:tcPr>
          <w:p>
            <w:pPr>
              <w:pStyle w:val="TableContents"/>
              <w:bidi w:val="0"/>
              <w:spacing w:before="0" w:after="283"/>
              <w:jc w:val="left"/>
              <w:rPr/>
            </w:pPr>
            <w:r>
              <w:rPr/>
              <w:t>Ray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01/13/2026</w:t>
            </w:r>
          </w:p>
        </w:tc>
        <w:tc>
          <w:tcPr>
            <w:tcW w:w="1556" w:type="dxa"/>
            <w:tcBorders/>
            <w:vAlign w:val="center"/>
          </w:tcPr>
          <w:p>
            <w:pPr>
              <w:pStyle w:val="TableContents"/>
              <w:bidi w:val="0"/>
              <w:spacing w:before="0" w:after="283"/>
              <w:jc w:val="left"/>
              <w:rPr/>
            </w:pPr>
            <w:r>
              <w:rPr/>
              <w:t>3125</w:t>
            </w:r>
          </w:p>
        </w:tc>
        <w:tc>
          <w:tcPr>
            <w:tcW w:w="1753" w:type="dxa"/>
            <w:tcBorders/>
            <w:vAlign w:val="center"/>
          </w:tcPr>
          <w:p>
            <w:pPr>
              <w:pStyle w:val="TableContents"/>
              <w:bidi w:val="0"/>
              <w:spacing w:before="0" w:after="283"/>
              <w:jc w:val="left"/>
              <w:rPr/>
            </w:pPr>
            <w:r>
              <w:rPr/>
              <w:t>928965.31</w:t>
            </w:r>
          </w:p>
        </w:tc>
      </w:tr>
      <w:tr>
        <w:trPr/>
        <w:tc>
          <w:tcPr>
            <w:tcW w:w="3037" w:type="dxa"/>
            <w:tcBorders/>
            <w:vAlign w:val="center"/>
          </w:tcPr>
          <w:p>
            <w:pPr>
              <w:pStyle w:val="TableContents"/>
              <w:bidi w:val="0"/>
              <w:spacing w:before="0" w:after="283"/>
              <w:jc w:val="left"/>
              <w:rPr/>
            </w:pPr>
            <w:r>
              <w:rPr/>
              <w:t>Ray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11/04/2025</w:t>
            </w:r>
          </w:p>
        </w:tc>
        <w:tc>
          <w:tcPr>
            <w:tcW w:w="1556" w:type="dxa"/>
            <w:tcBorders/>
            <w:vAlign w:val="center"/>
          </w:tcPr>
          <w:p>
            <w:pPr>
              <w:pStyle w:val="TableContents"/>
              <w:bidi w:val="0"/>
              <w:spacing w:before="0" w:after="283"/>
              <w:jc w:val="left"/>
              <w:rPr/>
            </w:pPr>
            <w:r>
              <w:rPr/>
              <w:t>3125</w:t>
            </w:r>
          </w:p>
        </w:tc>
        <w:tc>
          <w:tcPr>
            <w:tcW w:w="1753" w:type="dxa"/>
            <w:tcBorders/>
            <w:vAlign w:val="center"/>
          </w:tcPr>
          <w:p>
            <w:pPr>
              <w:pStyle w:val="TableContents"/>
              <w:bidi w:val="0"/>
              <w:spacing w:before="0" w:after="283"/>
              <w:jc w:val="left"/>
              <w:rPr/>
            </w:pPr>
            <w:r>
              <w:rPr/>
              <w:t>719396.88</w:t>
            </w:r>
          </w:p>
        </w:tc>
      </w:tr>
      <w:tr>
        <w:trPr/>
        <w:tc>
          <w:tcPr>
            <w:tcW w:w="3037" w:type="dxa"/>
            <w:tcBorders/>
            <w:vAlign w:val="center"/>
          </w:tcPr>
          <w:p>
            <w:pPr>
              <w:pStyle w:val="TableContents"/>
              <w:bidi w:val="0"/>
              <w:spacing w:before="0" w:after="283"/>
              <w:jc w:val="left"/>
              <w:rPr/>
            </w:pPr>
            <w:r>
              <w:rPr/>
              <w:t>Ray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12/17/2025</w:t>
            </w:r>
          </w:p>
        </w:tc>
        <w:tc>
          <w:tcPr>
            <w:tcW w:w="1556" w:type="dxa"/>
            <w:tcBorders/>
            <w:vAlign w:val="center"/>
          </w:tcPr>
          <w:p>
            <w:pPr>
              <w:pStyle w:val="TableContents"/>
              <w:bidi w:val="0"/>
              <w:spacing w:before="0" w:after="283"/>
              <w:jc w:val="left"/>
              <w:rPr/>
            </w:pPr>
            <w:r>
              <w:rPr/>
              <w:t>3125</w:t>
            </w:r>
          </w:p>
        </w:tc>
        <w:tc>
          <w:tcPr>
            <w:tcW w:w="1753" w:type="dxa"/>
            <w:tcBorders/>
            <w:vAlign w:val="center"/>
          </w:tcPr>
          <w:p>
            <w:pPr>
              <w:pStyle w:val="TableContents"/>
              <w:bidi w:val="0"/>
              <w:spacing w:before="0" w:after="283"/>
              <w:jc w:val="left"/>
              <w:rPr/>
            </w:pPr>
            <w:r>
              <w:rPr/>
              <w:t>854698.44</w:t>
            </w:r>
          </w:p>
        </w:tc>
      </w:tr>
      <w:tr>
        <w:trPr/>
        <w:tc>
          <w:tcPr>
            <w:tcW w:w="3037" w:type="dxa"/>
            <w:tcBorders/>
            <w:vAlign w:val="center"/>
          </w:tcPr>
          <w:p>
            <w:pPr>
              <w:pStyle w:val="TableContents"/>
              <w:bidi w:val="0"/>
              <w:spacing w:before="0" w:after="283"/>
              <w:jc w:val="left"/>
              <w:rPr/>
            </w:pPr>
            <w:r>
              <w:rPr/>
              <w:t>Ray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11/05/2025</w:t>
            </w:r>
          </w:p>
        </w:tc>
        <w:tc>
          <w:tcPr>
            <w:tcW w:w="1556" w:type="dxa"/>
            <w:tcBorders/>
            <w:vAlign w:val="center"/>
          </w:tcPr>
          <w:p>
            <w:pPr>
              <w:pStyle w:val="TableContents"/>
              <w:bidi w:val="0"/>
              <w:spacing w:before="0" w:after="283"/>
              <w:jc w:val="left"/>
              <w:rPr/>
            </w:pPr>
            <w:r>
              <w:rPr/>
              <w:t>3125</w:t>
            </w:r>
          </w:p>
        </w:tc>
        <w:tc>
          <w:tcPr>
            <w:tcW w:w="1753" w:type="dxa"/>
            <w:tcBorders/>
            <w:vAlign w:val="center"/>
          </w:tcPr>
          <w:p>
            <w:pPr>
              <w:pStyle w:val="TableContents"/>
              <w:bidi w:val="0"/>
              <w:spacing w:before="0" w:after="283"/>
              <w:jc w:val="left"/>
              <w:rPr/>
            </w:pPr>
            <w:r>
              <w:rPr/>
              <w:t>735960</w:t>
            </w:r>
          </w:p>
        </w:tc>
      </w:tr>
      <w:tr>
        <w:trPr/>
        <w:tc>
          <w:tcPr>
            <w:tcW w:w="3037" w:type="dxa"/>
            <w:tcBorders/>
            <w:vAlign w:val="center"/>
          </w:tcPr>
          <w:p>
            <w:pPr>
              <w:pStyle w:val="TableContents"/>
              <w:bidi w:val="0"/>
              <w:spacing w:before="0" w:after="283"/>
              <w:jc w:val="left"/>
              <w:rPr/>
            </w:pPr>
            <w:r>
              <w:rPr/>
              <w:t>Ray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01/14/2026</w:t>
            </w:r>
          </w:p>
        </w:tc>
        <w:tc>
          <w:tcPr>
            <w:tcW w:w="1556" w:type="dxa"/>
            <w:tcBorders/>
            <w:vAlign w:val="center"/>
          </w:tcPr>
          <w:p>
            <w:pPr>
              <w:pStyle w:val="TableContents"/>
              <w:bidi w:val="0"/>
              <w:spacing w:before="0" w:after="283"/>
              <w:jc w:val="left"/>
              <w:rPr/>
            </w:pPr>
            <w:r>
              <w:rPr/>
              <w:t>3125</w:t>
            </w:r>
          </w:p>
        </w:tc>
        <w:tc>
          <w:tcPr>
            <w:tcW w:w="1753" w:type="dxa"/>
            <w:tcBorders/>
            <w:vAlign w:val="center"/>
          </w:tcPr>
          <w:p>
            <w:pPr>
              <w:pStyle w:val="TableContents"/>
              <w:bidi w:val="0"/>
              <w:spacing w:before="0" w:after="283"/>
              <w:jc w:val="left"/>
              <w:rPr/>
            </w:pPr>
            <w:r>
              <w:rPr/>
              <w:t>923788.75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86"/>
        <w:gridCol w:w="6419"/>
      </w:tblGrid>
      <w:tr>
        <w:trPr/>
        <w:tc>
          <w:tcPr>
            <w:tcW w:w="3786" w:type="dxa"/>
            <w:tcBorders/>
            <w:vAlign w:val="center"/>
          </w:tcPr>
          <w:p>
            <w:pPr>
              <w:pStyle w:val="TableContents"/>
              <w:bidi w:val="0"/>
              <w:spacing w:before="0" w:after="283"/>
              <w:jc w:val="left"/>
              <w:rPr/>
            </w:pPr>
            <w:r>
              <w:rPr/>
              <w:t>Remarks</w:t>
            </w:r>
          </w:p>
        </w:tc>
        <w:tc>
          <w:tcPr>
            <w:tcW w:w="6419" w:type="dxa"/>
            <w:tcBorders/>
            <w:vAlign w:val="center"/>
          </w:tcPr>
          <w:p>
            <w:pPr>
              <w:pStyle w:val="TableContents"/>
              <w:bidi w:val="0"/>
              <w:spacing w:before="0" w:after="0"/>
              <w:jc w:val="left"/>
              <w:rPr/>
            </w:pPr>
            <w:r>
              <w:rPr/>
              <w:t>The sales of shares set forth herein are made inconnection with a selling plan dated 01/09/2025 that is intended to comply with Rule 10b5-1(c).</w:t>
            </w:r>
          </w:p>
        </w:tc>
      </w:tr>
      <w:tr>
        <w:trPr/>
        <w:tc>
          <w:tcPr>
            <w:tcW w:w="3786" w:type="dxa"/>
            <w:tcBorders/>
            <w:vAlign w:val="center"/>
          </w:tcPr>
          <w:p>
            <w:pPr>
              <w:pStyle w:val="TableContents"/>
              <w:bidi w:val="0"/>
              <w:spacing w:before="0" w:after="283"/>
              <w:jc w:val="left"/>
              <w:rPr/>
            </w:pPr>
            <w:r>
              <w:rPr/>
              <w:t>Date of Notice</w:t>
            </w:r>
          </w:p>
        </w:tc>
        <w:tc>
          <w:tcPr>
            <w:tcW w:w="6419" w:type="dxa"/>
            <w:tcBorders/>
            <w:vAlign w:val="center"/>
          </w:tcPr>
          <w:p>
            <w:pPr>
              <w:pStyle w:val="TableContents"/>
              <w:bidi w:val="0"/>
              <w:spacing w:before="0" w:after="0"/>
              <w:jc w:val="left"/>
              <w:rPr/>
            </w:pPr>
            <w:r>
              <w:rPr/>
              <w:t>02/04/2026</w:t>
            </w:r>
          </w:p>
        </w:tc>
      </w:tr>
      <w:tr>
        <w:trPr/>
        <w:tc>
          <w:tcPr>
            <w:tcW w:w="3786" w:type="dxa"/>
            <w:tcBorders/>
            <w:vAlign w:val="center"/>
          </w:tcPr>
          <w:p>
            <w:pPr>
              <w:pStyle w:val="TableContents"/>
              <w:bidi w:val="0"/>
              <w:spacing w:before="0" w:after="283"/>
              <w:jc w:val="left"/>
              <w:rPr/>
            </w:pPr>
            <w:r>
              <w:rPr/>
              <w:t>Date of Plan Adoption or Giving of Instruction, If Relying on Rule 10b5-1</w:t>
            </w:r>
          </w:p>
        </w:tc>
        <w:tc>
          <w:tcPr>
            <w:tcW w:w="6419" w:type="dxa"/>
            <w:tcBorders/>
            <w:vAlign w:val="center"/>
          </w:tcPr>
          <w:p>
            <w:pPr>
              <w:pStyle w:val="TableContents"/>
              <w:bidi w:val="0"/>
              <w:spacing w:before="0" w:after="0"/>
              <w:jc w:val="left"/>
              <w:rPr/>
            </w:pPr>
            <w:r>
              <w:rPr/>
              <w:t>01/09/2025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6" w:type="dxa"/>
            <w:tcBorders/>
            <w:vAlign w:val="center"/>
          </w:tcPr>
          <w:p>
            <w:pPr>
              <w:pStyle w:val="TableContents"/>
              <w:bidi w:val="0"/>
              <w:spacing w:before="0" w:after="283"/>
              <w:jc w:val="left"/>
              <w:rPr/>
            </w:pPr>
            <w:r>
              <w:rPr/>
              <w:t>Signature</w:t>
            </w:r>
          </w:p>
        </w:tc>
        <w:tc>
          <w:tcPr>
            <w:tcW w:w="6419" w:type="dxa"/>
            <w:tcBorders/>
            <w:vAlign w:val="center"/>
          </w:tcPr>
          <w:p>
            <w:pPr>
              <w:pStyle w:val="TableContents"/>
              <w:bidi w:val="0"/>
              <w:spacing w:before="0" w:after="0"/>
              <w:jc w:val="left"/>
              <w:rPr/>
            </w:pPr>
            <w:r>
              <w:rPr/>
              <w:t>Goldman Sachs &amp; Co. LLC on behalf of Ray Stata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3569</Characters>
  <CharactersWithSpaces>4211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