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5" w:lineRule="exact"/>
        <w:rPr>
          <w:sz w:val="24"/>
          <w:szCs w:val="24"/>
          <w:color w:val="auto"/>
        </w:rPr>
      </w:pPr>
    </w:p>
    <w:p>
      <w:pPr>
        <w:jc w:val="center"/>
        <w:ind w:right="353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Form 11-K</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8" w:lineRule="exact"/>
        <w:rPr>
          <w:sz w:val="24"/>
          <w:szCs w:val="24"/>
          <w:color w:val="auto"/>
        </w:rPr>
      </w:pPr>
    </w:p>
    <w:p>
      <w:pPr>
        <w:ind w:left="1060" w:hanging="704"/>
        <w:spacing w:after="0"/>
        <w:tabs>
          <w:tab w:leader="none" w:pos="10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15 (d) OF THE</w:t>
      </w:r>
    </w:p>
    <w:p>
      <w:pPr>
        <w:spacing w:after="0" w:line="8" w:lineRule="exact"/>
        <w:rPr>
          <w:rFonts w:ascii="Courier New" w:cs="Courier New" w:eastAsia="Courier New" w:hAnsi="Courier New"/>
          <w:sz w:val="14"/>
          <w:szCs w:val="14"/>
          <w:color w:val="auto"/>
        </w:rPr>
      </w:pPr>
    </w:p>
    <w:p>
      <w:pPr>
        <w:ind w:left="1060" w:right="5199" w:hanging="955"/>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EXCHANGE ACT OF 1934 (FEE REQUIRED) For the fiscal year ended December 31, 1993</w:t>
      </w:r>
    </w:p>
    <w:p>
      <w:pPr>
        <w:spacing w:after="0" w:line="160"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left="1060" w:right="4759" w:hanging="791"/>
        <w:spacing w:after="0" w:line="252" w:lineRule="auto"/>
        <w:tabs>
          <w:tab w:leader="none" w:pos="10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15 (d) OF THE SECURITIES EXCHANGE ACT OF 1934 (NO FEE REQUIRED)</w:t>
      </w: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 to __________</w:t>
      </w:r>
    </w:p>
    <w:p>
      <w:pPr>
        <w:spacing w:after="0" w:line="17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Commission File No. 1-7819</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4"/>
          <w:szCs w:val="24"/>
          <w:color w:val="auto"/>
        </w:rPr>
      </w:pPr>
    </w:p>
    <w:p>
      <w:pPr>
        <w:ind w:left="2000"/>
        <w:spacing w:after="0"/>
        <w:rPr>
          <w:sz w:val="20"/>
          <w:szCs w:val="20"/>
          <w:color w:val="auto"/>
        </w:rPr>
      </w:pPr>
      <w:r>
        <w:rPr>
          <w:rFonts w:ascii="Courier New" w:cs="Courier New" w:eastAsia="Courier New" w:hAnsi="Courier New"/>
          <w:sz w:val="14"/>
          <w:szCs w:val="14"/>
          <w:color w:val="auto"/>
        </w:rPr>
        <w:t>THE INVESTMENT PARTNERSHIP PLAN</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(Full Title of Plan)</w:t>
      </w:r>
    </w:p>
    <w:p>
      <w:pPr>
        <w:spacing w:after="0" w:line="17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(Name of issuer of the securities held pursuant to the plan)</w:t>
      </w:r>
    </w:p>
    <w:p>
      <w:pPr>
        <w:spacing w:after="0" w:line="175"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One Technology Way</w:t>
      </w:r>
    </w:p>
    <w:p>
      <w:pPr>
        <w:spacing w:after="0" w:line="8" w:lineRule="exact"/>
        <w:rPr>
          <w:sz w:val="24"/>
          <w:szCs w:val="24"/>
          <w:color w:val="auto"/>
        </w:rPr>
      </w:pPr>
    </w:p>
    <w:p>
      <w:pPr>
        <w:jc w:val="center"/>
        <w:ind w:right="3459"/>
        <w:spacing w:after="0"/>
        <w:tabs>
          <w:tab w:leader="none" w:pos="160" w:val="left"/>
        </w:tabs>
        <w:rPr>
          <w:sz w:val="20"/>
          <w:szCs w:val="20"/>
          <w:color w:val="auto"/>
        </w:rPr>
      </w:pPr>
      <w:r>
        <w:rPr>
          <w:rFonts w:ascii="Courier New" w:cs="Courier New" w:eastAsia="Courier New" w:hAnsi="Courier New"/>
          <w:sz w:val="14"/>
          <w:szCs w:val="14"/>
          <w:color w:val="auto"/>
        </w:rPr>
        <w:t>Norwood, Massachusetts</w:t>
        <w:tab/>
        <w:t>02062-9106</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Financial Statements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20" w:right="5019" w:hanging="511"/>
        <w:spacing w:after="0" w:line="258" w:lineRule="auto"/>
        <w:tabs>
          <w:tab w:leader="none" w:pos="173"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-Audited Statements of Assets, Liabilities and Participants' Equity as of December 31, 1993 and 1992.</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-Audited Statements of Changes in Participants' Equity</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Years Ended December 31, 1993, 1992 and 1991.</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Exhibits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23.1</w:t>
        <w:tab/>
        <w:t>Consent of Ernst &amp; Young, filed herewith.</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trustees (or other persons who administer the plan) have duly caused this annual report to be signed by the undersigned thereunto duly authorized.</w:t>
      </w:r>
    </w:p>
    <w:p>
      <w:pPr>
        <w:spacing w:after="0" w:line="329"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THE INVESTMENT PARTNERSHIP</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(the Plan)</w:t>
      </w:r>
    </w:p>
    <w:p>
      <w:pPr>
        <w:spacing w:after="0" w:line="342" w:lineRule="exact"/>
        <w:rPr>
          <w:sz w:val="20"/>
          <w:szCs w:val="20"/>
          <w:color w:val="auto"/>
        </w:rPr>
      </w:pPr>
    </w:p>
    <w:p>
      <w:pPr>
        <w:ind w:left="3740"/>
        <w:spacing w:after="0"/>
        <w:tabs>
          <w:tab w:leader="none" w:pos="4420" w:val="left"/>
        </w:tabs>
        <w:rPr>
          <w:sz w:val="20"/>
          <w:szCs w:val="20"/>
          <w:color w:val="auto"/>
        </w:rPr>
      </w:pPr>
      <w:r>
        <w:rPr>
          <w:rFonts w:ascii="Courier New" w:cs="Courier New" w:eastAsia="Courier New" w:hAnsi="Courier New"/>
          <w:sz w:val="14"/>
          <w:szCs w:val="14"/>
          <w:color w:val="auto"/>
        </w:rPr>
        <w:t>by:/s/</w:t>
        <w:tab/>
        <w:t>Joseph E. McDonough</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Joseph E. McDonough</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Vice President-Finance and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Chief Financial Officer and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Member of The Investment</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Partnership Plan</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Administration Committee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29, 1994</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FINANCIAL STATEMENTS AND</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SUPPLEMENTAL SCHEDULES</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YEARS ENDED DECEMBER 31, 1993, 1992 AND 1991</w:t>
      </w:r>
    </w:p>
    <w:p>
      <w:pPr>
        <w:spacing w:after="0" w:line="175"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with</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REPORT OF INDEPENDENT AUDITORS</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REPORT OF INDEPENDENT AUDITORS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Administration Committee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We have audited the accompanying statements of assets, liabilities and participants' equity of Analog Devices, Inc. The Investment Partnership Plan as of December 31, 1993 and 1992, and the related statements of changes in participants' equity for each of the three years in the period ended December 31, 1993. These financial statements are the responsibility of the Plan's management. Our responsibility is to express an opinion on these financial statements based on our audits.</w:t>
      </w:r>
    </w:p>
    <w:p>
      <w:pPr>
        <w:spacing w:after="0" w:line="16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assets, liabilities and participants' equity of Analog Devices, Inc. The Investment Partnership Plan at December 31, 1993 and 1992, and its changes in participant's equity for each of the three years in the period ended December 31, 1993, in conformity with generally accepted accounting principles.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accompanying supplemental schedules of assets held for investment as of December 31, 1993, transactions or series of transactions in excess of 5% of plan assets for the year ended December 31, 1993, and party-in-interest transactions for the year ended December 31, 1993 are presented for purposes of complying with the Department of Labor's Rules and Regulations for Reporting and Disclosure under the Employee Retirement Income Security Act of 1974 and are not a required part of the basic financial statements. The supplemental schedules have been subjected to the auditing procedures applied in our audit of the 1993 financial statements and, in our opinion, are fairly stated in all material respects in relation to the 1993 basic financial statements taken as a whole.</w:t>
      </w:r>
    </w:p>
    <w:p>
      <w:pPr>
        <w:spacing w:after="0" w:line="164" w:lineRule="exact"/>
        <w:rPr>
          <w:sz w:val="20"/>
          <w:szCs w:val="20"/>
          <w:color w:val="auto"/>
        </w:rPr>
      </w:pPr>
    </w:p>
    <w:p>
      <w:pPr>
        <w:ind w:left="4080"/>
        <w:spacing w:after="0"/>
        <w:tabs>
          <w:tab w:leader="none" w:pos="4500" w:val="left"/>
        </w:tabs>
        <w:rPr>
          <w:sz w:val="20"/>
          <w:szCs w:val="20"/>
          <w:color w:val="auto"/>
        </w:rPr>
      </w:pPr>
      <w:r>
        <w:rPr>
          <w:rFonts w:ascii="Courier New" w:cs="Courier New" w:eastAsia="Courier New" w:hAnsi="Courier New"/>
          <w:sz w:val="14"/>
          <w:szCs w:val="14"/>
          <w:color w:val="auto"/>
        </w:rPr>
        <w:t>/s/</w:t>
        <w:tab/>
        <w:t>ERNST &amp; YOUNG</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ERNST &amp; YOUNG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1994</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STATEMENTS OF ASSETS, LIABILITIES AND PARTICIPANTS' EQUITY</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1480"/>
              <w:spacing w:after="0"/>
              <w:rPr>
                <w:sz w:val="20"/>
                <w:szCs w:val="20"/>
                <w:color w:val="auto"/>
              </w:rPr>
            </w:pPr>
            <w:r>
              <w:rPr>
                <w:rFonts w:ascii="Courier New" w:cs="Courier New" w:eastAsia="Courier New" w:hAnsi="Courier New"/>
                <w:sz w:val="14"/>
                <w:szCs w:val="14"/>
                <w:color w:val="auto"/>
              </w:rPr>
              <w:t>ASSETS</w:t>
            </w:r>
          </w:p>
        </w:tc>
        <w:tc>
          <w:tcPr>
            <w:tcW w:w="82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1993</w:t>
            </w:r>
          </w:p>
        </w:tc>
        <w:tc>
          <w:tcPr>
            <w:tcW w:w="4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4400" w:type="dxa"/>
            <w:vAlign w:val="bottom"/>
          </w:tcPr>
          <w:p>
            <w:pPr>
              <w:jc w:val="right"/>
              <w:ind w:right="2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Investments, at fair value (Notes 2 and 4)</w:t>
            </w: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$111,484,667</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$90,882,196</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Accrued interest and dividends</w:t>
            </w:r>
          </w:p>
        </w:tc>
        <w:tc>
          <w:tcPr>
            <w:tcW w:w="82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160,895</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179,846</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Participant loans receivable</w:t>
            </w:r>
          </w:p>
        </w:tc>
        <w:tc>
          <w:tcPr>
            <w:tcW w:w="82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1,859,351</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1,549,804</w:t>
            </w:r>
          </w:p>
        </w:tc>
      </w:tr>
      <w:tr>
        <w:trPr>
          <w:trHeight w:val="167"/>
        </w:trPr>
        <w:tc>
          <w:tcPr>
            <w:tcW w:w="4400" w:type="dxa"/>
            <w:vAlign w:val="bottom"/>
          </w:tcPr>
          <w:p>
            <w:pPr>
              <w:spacing w:after="0"/>
              <w:rPr>
                <w:sz w:val="14"/>
                <w:szCs w:val="14"/>
                <w:color w:val="auto"/>
              </w:rPr>
            </w:pP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$113,504,913</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$92,611,846</w:t>
            </w:r>
          </w:p>
        </w:tc>
      </w:tr>
      <w:tr>
        <w:trPr>
          <w:trHeight w:val="167"/>
        </w:trPr>
        <w:tc>
          <w:tcPr>
            <w:tcW w:w="4400" w:type="dxa"/>
            <w:vAlign w:val="bottom"/>
          </w:tcPr>
          <w:p>
            <w:pPr>
              <w:spacing w:after="0"/>
              <w:rPr>
                <w:sz w:val="14"/>
                <w:szCs w:val="14"/>
                <w:color w:val="auto"/>
              </w:rPr>
            </w:pP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LIABILITIES AND PARTICIPANTS' EQUITY</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4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 - ------------------------------------</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Forfeitures payable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84,404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87,903</w:t>
            </w:r>
          </w:p>
        </w:tc>
      </w:tr>
      <w:tr>
        <w:trPr>
          <w:trHeight w:val="334"/>
        </w:trPr>
        <w:tc>
          <w:tcPr>
            <w:tcW w:w="4400" w:type="dxa"/>
            <w:vAlign w:val="bottom"/>
          </w:tcPr>
          <w:p>
            <w:pPr>
              <w:spacing w:after="0"/>
              <w:rPr>
                <w:sz w:val="20"/>
                <w:szCs w:val="20"/>
                <w:color w:val="auto"/>
              </w:rPr>
            </w:pPr>
            <w:r>
              <w:rPr>
                <w:rFonts w:ascii="Courier New" w:cs="Courier New" w:eastAsia="Courier New" w:hAnsi="Courier New"/>
                <w:sz w:val="14"/>
                <w:szCs w:val="14"/>
                <w:color w:val="auto"/>
              </w:rPr>
              <w:t>Participants' equity (Notes 2, 6 and 7)</w:t>
            </w:r>
          </w:p>
        </w:tc>
        <w:tc>
          <w:tcPr>
            <w:tcW w:w="82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113,420,509</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92,523,943</w:t>
            </w:r>
          </w:p>
        </w:tc>
      </w:tr>
      <w:tr>
        <w:trPr>
          <w:trHeight w:val="167"/>
        </w:trPr>
        <w:tc>
          <w:tcPr>
            <w:tcW w:w="4400" w:type="dxa"/>
            <w:vAlign w:val="bottom"/>
          </w:tcPr>
          <w:p>
            <w:pPr>
              <w:spacing w:after="0"/>
              <w:rPr>
                <w:sz w:val="14"/>
                <w:szCs w:val="14"/>
                <w:color w:val="auto"/>
              </w:rPr>
            </w:pP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$113,504,913</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$92,611,846</w:t>
            </w:r>
          </w:p>
        </w:tc>
      </w:tr>
      <w:tr>
        <w:trPr>
          <w:trHeight w:val="167"/>
        </w:trPr>
        <w:tc>
          <w:tcPr>
            <w:tcW w:w="4400" w:type="dxa"/>
            <w:vAlign w:val="bottom"/>
          </w:tcPr>
          <w:p>
            <w:pPr>
              <w:spacing w:after="0"/>
              <w:rPr>
                <w:sz w:val="14"/>
                <w:szCs w:val="14"/>
                <w:color w:val="auto"/>
              </w:rPr>
            </w:pPr>
          </w:p>
        </w:tc>
        <w:tc>
          <w:tcPr>
            <w:tcW w:w="2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See accompanying notes.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STATEMENTS OF CHANGES IN PARTICIPANTS' EQUITY</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Years ended December 31, 1993, 1992 and 1991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1993</w:t>
            </w:r>
          </w:p>
        </w:tc>
        <w:tc>
          <w:tcPr>
            <w:tcW w:w="16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1992</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1991</w:t>
            </w:r>
          </w:p>
        </w:tc>
      </w:tr>
      <w:tr>
        <w:trPr>
          <w:trHeight w:val="167"/>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145,916</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105,137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348,660</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Change in net unrealized</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appreciation (Note 4)</w:t>
            </w:r>
          </w:p>
        </w:tc>
        <w:tc>
          <w:tcPr>
            <w:tcW w:w="4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2,595,505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2,431,642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3,471,774</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Realized gains (losses) (Note 4)</w:t>
            </w:r>
          </w:p>
        </w:tc>
        <w:tc>
          <w:tcPr>
            <w:tcW w:w="4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4,666,665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(118,764)</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Dividend income and capital gains distributions</w:t>
            </w:r>
          </w:p>
        </w:tc>
        <w:tc>
          <w:tcPr>
            <w:tcW w:w="4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4,395,863</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4,335,695</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4,321,585</w:t>
            </w:r>
          </w:p>
        </w:tc>
      </w:tr>
      <w:tr>
        <w:trPr>
          <w:trHeight w:val="167"/>
        </w:trPr>
        <w:tc>
          <w:tcPr>
            <w:tcW w:w="4560" w:type="dxa"/>
            <w:vAlign w:val="bottom"/>
          </w:tcPr>
          <w:p>
            <w:pPr>
              <w:spacing w:after="0"/>
              <w:rPr>
                <w:sz w:val="14"/>
                <w:szCs w:val="14"/>
                <w:color w:val="auto"/>
              </w:rPr>
            </w:pP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Net investment income</w:t>
            </w:r>
          </w:p>
        </w:tc>
        <w:tc>
          <w:tcPr>
            <w:tcW w:w="4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11,803,949</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6,892,143</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8,023,255</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Contributions (Note 2):</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Employer</w:t>
            </w:r>
          </w:p>
        </w:tc>
        <w:tc>
          <w:tcPr>
            <w:tcW w:w="4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7,379,875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7,033,332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6,603,997</w:t>
            </w: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Employees</w:t>
            </w:r>
          </w:p>
        </w:tc>
        <w:tc>
          <w:tcPr>
            <w:tcW w:w="4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5,840,838</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5,211,191</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4,711,240</w:t>
            </w:r>
          </w:p>
        </w:tc>
      </w:tr>
      <w:tr>
        <w:trPr>
          <w:trHeight w:val="167"/>
        </w:trPr>
        <w:tc>
          <w:tcPr>
            <w:tcW w:w="4560" w:type="dxa"/>
            <w:vAlign w:val="bottom"/>
          </w:tcPr>
          <w:p>
            <w:pPr>
              <w:spacing w:after="0"/>
              <w:rPr>
                <w:sz w:val="14"/>
                <w:szCs w:val="14"/>
                <w:color w:val="auto"/>
              </w:rPr>
            </w:pP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Total contributions</w:t>
            </w:r>
          </w:p>
        </w:tc>
        <w:tc>
          <w:tcPr>
            <w:tcW w:w="44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13,220,713</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12,244,523</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11,315,237</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Paid and accrued participant</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560" w:type="dxa"/>
            <w:vAlign w:val="bottom"/>
          </w:tcPr>
          <w:p>
            <w:pPr>
              <w:ind w:left="180"/>
              <w:spacing w:after="0"/>
              <w:rPr>
                <w:sz w:val="20"/>
                <w:szCs w:val="20"/>
                <w:color w:val="auto"/>
              </w:rPr>
            </w:pPr>
            <w:r>
              <w:rPr>
                <w:rFonts w:ascii="Courier New" w:cs="Courier New" w:eastAsia="Courier New" w:hAnsi="Courier New"/>
                <w:sz w:val="14"/>
                <w:szCs w:val="14"/>
                <w:color w:val="auto"/>
              </w:rPr>
              <w:t>withdrawals (Note 2)</w:t>
            </w:r>
          </w:p>
        </w:tc>
        <w:tc>
          <w:tcPr>
            <w:tcW w:w="44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(4,011,098)</w:t>
            </w:r>
          </w:p>
        </w:tc>
        <w:tc>
          <w:tcPr>
            <w:tcW w:w="1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(6,854,899)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(6,044,481)</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Paid and accrued forfeitures (Note 2)</w:t>
            </w:r>
          </w:p>
        </w:tc>
        <w:tc>
          <w:tcPr>
            <w:tcW w:w="440" w:type="dxa"/>
            <w:vAlign w:val="bottom"/>
          </w:tcPr>
          <w:p>
            <w:pPr>
              <w:spacing w:after="0"/>
              <w:rPr>
                <w:sz w:val="24"/>
                <w:szCs w:val="2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(116,998)</w:t>
            </w:r>
          </w:p>
        </w:tc>
        <w:tc>
          <w:tcPr>
            <w:tcW w:w="1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(288,346)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(462,577)</w:t>
            </w:r>
          </w:p>
        </w:tc>
      </w:tr>
      <w:tr>
        <w:trPr>
          <w:trHeight w:val="167"/>
        </w:trPr>
        <w:tc>
          <w:tcPr>
            <w:tcW w:w="4560" w:type="dxa"/>
            <w:vAlign w:val="bottom"/>
          </w:tcPr>
          <w:p>
            <w:pPr>
              <w:spacing w:after="0"/>
              <w:rPr>
                <w:sz w:val="14"/>
                <w:szCs w:val="14"/>
                <w:color w:val="auto"/>
              </w:rPr>
            </w:pP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ind w:left="360"/>
              <w:spacing w:after="0"/>
              <w:rPr>
                <w:sz w:val="20"/>
                <w:szCs w:val="20"/>
                <w:color w:val="auto"/>
              </w:rPr>
            </w:pPr>
            <w:r>
              <w:rPr>
                <w:rFonts w:ascii="Courier New" w:cs="Courier New" w:eastAsia="Courier New" w:hAnsi="Courier New"/>
                <w:sz w:val="14"/>
                <w:szCs w:val="14"/>
                <w:color w:val="auto"/>
              </w:rPr>
              <w:t>Net increase in participants' equity</w:t>
            </w:r>
          </w:p>
        </w:tc>
        <w:tc>
          <w:tcPr>
            <w:tcW w:w="440" w:type="dxa"/>
            <w:vAlign w:val="bottom"/>
          </w:tcPr>
          <w:p>
            <w:pPr>
              <w:spacing w:after="0"/>
              <w:rPr>
                <w:sz w:val="24"/>
                <w:szCs w:val="2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20,896,566</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11,993,421</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12,831,434</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Participants' equity at beginning of year</w:t>
            </w:r>
          </w:p>
        </w:tc>
        <w:tc>
          <w:tcPr>
            <w:tcW w:w="440" w:type="dxa"/>
            <w:vAlign w:val="bottom"/>
          </w:tcPr>
          <w:p>
            <w:pPr>
              <w:spacing w:after="0"/>
              <w:rPr>
                <w:sz w:val="24"/>
                <w:szCs w:val="2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92,523,943</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80,530,522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67,699,088</w:t>
            </w:r>
          </w:p>
        </w:tc>
      </w:tr>
      <w:tr>
        <w:trPr>
          <w:trHeight w:val="167"/>
        </w:trPr>
        <w:tc>
          <w:tcPr>
            <w:tcW w:w="4560" w:type="dxa"/>
            <w:vAlign w:val="bottom"/>
          </w:tcPr>
          <w:p>
            <w:pPr>
              <w:spacing w:after="0"/>
              <w:rPr>
                <w:sz w:val="14"/>
                <w:szCs w:val="14"/>
                <w:color w:val="auto"/>
              </w:rPr>
            </w:pP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Participants' equity at end of year</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$113,420,509</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$92,523,943</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$80,530,522</w:t>
            </w:r>
          </w:p>
        </w:tc>
      </w:tr>
      <w:tr>
        <w:trPr>
          <w:trHeight w:val="167"/>
        </w:trPr>
        <w:tc>
          <w:tcPr>
            <w:tcW w:w="4560" w:type="dxa"/>
            <w:vAlign w:val="bottom"/>
          </w:tcPr>
          <w:p>
            <w:pPr>
              <w:spacing w:after="0"/>
              <w:rPr>
                <w:sz w:val="14"/>
                <w:szCs w:val="14"/>
                <w:color w:val="auto"/>
              </w:rPr>
            </w:pP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See accompanying notes.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342" w:lineRule="exact"/>
        <w:rPr>
          <w:sz w:val="20"/>
          <w:szCs w:val="20"/>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and basis of presentation</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General plan information</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left="440" w:right="3539" w:firstLine="174"/>
        <w:spacing w:after="0" w:line="258" w:lineRule="auto"/>
        <w:rPr>
          <w:sz w:val="20"/>
          <w:szCs w:val="20"/>
          <w:color w:val="auto"/>
        </w:rPr>
      </w:pPr>
      <w:r>
        <w:rPr>
          <w:rFonts w:ascii="Courier New" w:cs="Courier New" w:eastAsia="Courier New" w:hAnsi="Courier New"/>
          <w:sz w:val="14"/>
          <w:szCs w:val="14"/>
          <w:color w:val="auto"/>
        </w:rPr>
        <w:t>The Investment Partnership Plan (the "Plan") is a defined contribution plan sponsored and administered by Analog Devices, Inc. (the "Company").</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Investments</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799" w:firstLine="174"/>
        <w:spacing w:after="0" w:line="254" w:lineRule="auto"/>
        <w:rPr>
          <w:sz w:val="20"/>
          <w:szCs w:val="20"/>
          <w:color w:val="auto"/>
        </w:rPr>
      </w:pPr>
      <w:r>
        <w:rPr>
          <w:rFonts w:ascii="Courier New" w:cs="Courier New" w:eastAsia="Courier New" w:hAnsi="Courier New"/>
          <w:sz w:val="14"/>
          <w:szCs w:val="14"/>
          <w:color w:val="auto"/>
        </w:rPr>
        <w:t>The investments in the Fidelity Institutional Cash Portfolio - U.S. Government Portfolio, Fidelity Short-Term U.S. Government Reserves, Fidelity Equity Income Fund, Fidelity Magellan Fund and the Analog Devices, Inc. Common Stock Fund are valued at quoted market prices.</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Contributions</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379" w:firstLine="174"/>
        <w:spacing w:after="0" w:line="254" w:lineRule="auto"/>
        <w:rPr>
          <w:sz w:val="20"/>
          <w:szCs w:val="20"/>
          <w:color w:val="auto"/>
        </w:rPr>
      </w:pPr>
      <w:r>
        <w:rPr>
          <w:rFonts w:ascii="Courier New" w:cs="Courier New" w:eastAsia="Courier New" w:hAnsi="Courier New"/>
          <w:sz w:val="14"/>
          <w:szCs w:val="14"/>
          <w:color w:val="auto"/>
        </w:rPr>
        <w:t>Contributions from employees are recorded when the Company makes payroll deductions from plan participants. Employer contributions are accrued at the end of the period in which they become obligations of the Company based upon the terms the Plan.</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Investment income</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459" w:firstLine="174"/>
        <w:spacing w:after="0" w:line="254" w:lineRule="auto"/>
        <w:rPr>
          <w:sz w:val="20"/>
          <w:szCs w:val="20"/>
          <w:color w:val="auto"/>
        </w:rPr>
      </w:pPr>
      <w:r>
        <w:rPr>
          <w:rFonts w:ascii="Courier New" w:cs="Courier New" w:eastAsia="Courier New" w:hAnsi="Courier New"/>
          <w:sz w:val="14"/>
          <w:szCs w:val="14"/>
          <w:color w:val="auto"/>
        </w:rPr>
        <w:t>Net investment income resulted from interest income, interest dividends and capital gains distributions from the money market and mutual funds, realized gains or losses on sales of investments and the change in net unrealized appreciation (depreciation) between the cost and market value of investments at the beginning and end of the accounting period.</w:t>
      </w:r>
    </w:p>
    <w:p>
      <w:pPr>
        <w:spacing w:after="0" w:line="162" w:lineRule="exact"/>
        <w:rPr>
          <w:sz w:val="20"/>
          <w:szCs w:val="20"/>
          <w:color w:val="auto"/>
        </w:rPr>
      </w:pPr>
    </w:p>
    <w:p>
      <w:pPr>
        <w:ind w:left="440" w:right="3539" w:firstLine="174"/>
        <w:spacing w:after="0" w:line="258" w:lineRule="auto"/>
        <w:rPr>
          <w:sz w:val="20"/>
          <w:szCs w:val="20"/>
          <w:color w:val="auto"/>
        </w:rPr>
      </w:pPr>
      <w:r>
        <w:rPr>
          <w:rFonts w:ascii="Courier New" w:cs="Courier New" w:eastAsia="Courier New" w:hAnsi="Courier New"/>
          <w:sz w:val="14"/>
          <w:szCs w:val="14"/>
          <w:color w:val="auto"/>
        </w:rPr>
        <w:t>All interest, dividends and capital gains distributions are reinvested in the respective funds and are recorded as earned on an accrual basis.</w:t>
      </w:r>
    </w:p>
    <w:p>
      <w:pPr>
        <w:spacing w:after="0" w:line="160" w:lineRule="exact"/>
        <w:rPr>
          <w:sz w:val="20"/>
          <w:szCs w:val="20"/>
          <w:color w:val="auto"/>
        </w:rPr>
      </w:pPr>
    </w:p>
    <w:p>
      <w:pPr>
        <w:ind w:left="440" w:right="3459" w:firstLine="174"/>
        <w:spacing w:after="0" w:line="254" w:lineRule="auto"/>
        <w:rPr>
          <w:sz w:val="20"/>
          <w:szCs w:val="20"/>
          <w:color w:val="auto"/>
        </w:rPr>
      </w:pPr>
      <w:r>
        <w:rPr>
          <w:rFonts w:ascii="Courier New" w:cs="Courier New" w:eastAsia="Courier New" w:hAnsi="Courier New"/>
          <w:sz w:val="14"/>
          <w:szCs w:val="14"/>
          <w:color w:val="auto"/>
        </w:rPr>
        <w:t>Interest, dividends, capital gains distributions and unrealized appreciation (depreciation) has been allocated to participants based upon the proportion that each participant's share in a fund bears to the total in that fund (see Note 2(g)).</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Income tax status</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279" w:firstLine="174"/>
        <w:spacing w:after="0" w:line="254" w:lineRule="auto"/>
        <w:rPr>
          <w:sz w:val="20"/>
          <w:szCs w:val="20"/>
          <w:color w:val="auto"/>
        </w:rPr>
      </w:pPr>
      <w:r>
        <w:rPr>
          <w:rFonts w:ascii="Courier New" w:cs="Courier New" w:eastAsia="Courier New" w:hAnsi="Courier New"/>
          <w:sz w:val="14"/>
          <w:szCs w:val="14"/>
          <w:color w:val="auto"/>
        </w:rPr>
        <w:t>The Plan is qualified under Sections 401(a) and 401(k) of the Internal Revenue Code of 1986, as amended. The trust holding the assets of the Plan is therefore exempt from federal income taxes under Section 501(a) of the Internal Revenue Code of 1986, as amended.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34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Administrative expenses</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979" w:firstLine="174"/>
        <w:spacing w:after="0" w:line="258" w:lineRule="auto"/>
        <w:rPr>
          <w:sz w:val="20"/>
          <w:szCs w:val="20"/>
          <w:color w:val="auto"/>
        </w:rPr>
      </w:pPr>
      <w:r>
        <w:rPr>
          <w:rFonts w:ascii="Courier New" w:cs="Courier New" w:eastAsia="Courier New" w:hAnsi="Courier New"/>
          <w:sz w:val="14"/>
          <w:szCs w:val="14"/>
          <w:color w:val="auto"/>
        </w:rPr>
        <w:t>For the years ended December 31, 1993, 1992 and 1991, the Company elected to pay the administrative expenses of the Plan.</w:t>
      </w:r>
    </w:p>
    <w:p>
      <w:pPr>
        <w:spacing w:after="0" w:line="160" w:lineRule="exact"/>
        <w:rPr>
          <w:sz w:val="20"/>
          <w:szCs w:val="20"/>
          <w:color w:val="auto"/>
        </w:rPr>
      </w:pPr>
    </w:p>
    <w:p>
      <w:pPr>
        <w:ind w:left="440" w:hanging="431"/>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and benefits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459" w:firstLine="174"/>
        <w:spacing w:after="0" w:line="256" w:lineRule="auto"/>
        <w:rPr>
          <w:sz w:val="20"/>
          <w:szCs w:val="20"/>
          <w:color w:val="auto"/>
        </w:rPr>
      </w:pPr>
      <w:r>
        <w:rPr>
          <w:rFonts w:ascii="Courier New" w:cs="Courier New" w:eastAsia="Courier New" w:hAnsi="Courier New"/>
          <w:sz w:val="14"/>
          <w:szCs w:val="14"/>
          <w:color w:val="auto"/>
        </w:rPr>
        <w:t>The Plan is a contributory defined contribution plan operated through a trust. The trust qualifies under the Internal Revenue Code as a tax exempt employee plan and trust. The major provisions of the Plan are as follows:</w:t>
      </w:r>
    </w:p>
    <w:p>
      <w:pPr>
        <w:spacing w:after="0" w:line="327" w:lineRule="exact"/>
        <w:rPr>
          <w:sz w:val="20"/>
          <w:szCs w:val="20"/>
          <w:color w:val="auto"/>
        </w:rPr>
      </w:pPr>
    </w:p>
    <w:p>
      <w:pPr>
        <w:ind w:left="1060" w:hanging="443"/>
        <w:spacing w:after="0"/>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sz w:val="20"/>
          <w:szCs w:val="20"/>
          <w:color w:val="auto"/>
        </w:rPr>
      </w:pPr>
    </w:p>
    <w:p>
      <w:pPr>
        <w:ind w:left="440" w:right="3279" w:firstLine="781"/>
        <w:spacing w:after="0" w:line="253" w:lineRule="auto"/>
        <w:rPr>
          <w:sz w:val="20"/>
          <w:szCs w:val="20"/>
          <w:color w:val="auto"/>
        </w:rPr>
      </w:pPr>
      <w:r>
        <w:rPr>
          <w:rFonts w:ascii="Courier New" w:cs="Courier New" w:eastAsia="Courier New" w:hAnsi="Courier New"/>
          <w:sz w:val="14"/>
          <w:szCs w:val="14"/>
          <w:color w:val="auto"/>
        </w:rPr>
        <w:t>Domestic employees of the Company are eligible for participation in the Plan on the first day of the calendar quarter after having completed one year of service, with the exception of approximately 645 employees of the Precision Monolithics Division who are not eligible for participation in the Plan. For eligibility purposes, a year of service is a 12-month period during which an employee completes at least 1,000 hours of service.</w:t>
      </w:r>
    </w:p>
    <w:p>
      <w:pPr>
        <w:spacing w:after="0" w:line="200" w:lineRule="exact"/>
        <w:rPr>
          <w:sz w:val="20"/>
          <w:szCs w:val="20"/>
          <w:color w:val="auto"/>
        </w:rPr>
      </w:pPr>
    </w:p>
    <w:p>
      <w:pPr>
        <w:spacing w:after="0" w:line="299"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total number of participants at December 31, 1993 was as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follows:</w:t>
      </w:r>
    </w:p>
    <w:p>
      <w:pPr>
        <w:spacing w:after="0" w:line="342"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Vested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2,282</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Nonvested</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r>
    </w:tbl>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2,859</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1060" w:hanging="443"/>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w:t>
      </w:r>
    </w:p>
    <w:p>
      <w:pPr>
        <w:spacing w:after="0" w:line="175" w:lineRule="exact"/>
        <w:rPr>
          <w:sz w:val="20"/>
          <w:szCs w:val="20"/>
          <w:color w:val="auto"/>
        </w:rPr>
      </w:pPr>
    </w:p>
    <w:p>
      <w:pPr>
        <w:ind w:left="440" w:right="3379" w:firstLine="781"/>
        <w:spacing w:after="0" w:line="253" w:lineRule="auto"/>
        <w:rPr>
          <w:sz w:val="20"/>
          <w:szCs w:val="20"/>
          <w:color w:val="auto"/>
        </w:rPr>
      </w:pPr>
      <w:r>
        <w:rPr>
          <w:rFonts w:ascii="Courier New" w:cs="Courier New" w:eastAsia="Courier New" w:hAnsi="Courier New"/>
          <w:sz w:val="14"/>
          <w:szCs w:val="14"/>
          <w:color w:val="auto"/>
        </w:rPr>
        <w:t>The Company makes a contribution to the Plan equal to 5% of each participant's total eligible compensation. For 1993, the Internal Revenue Service defined total eligible compensation as an amount not to exceed $235,840; for 1992, this amount was $228,860; and for 1991, this amount was $222,220. For 1994, this amount has been defined as $150,000. The Company also matches each participant's pre-tax contribution, if any, by contributing an amount not to exceed 2% of such participant's total eligible compensation. A participant may voluntarily contribute to the Plan up to 10% of his or her pre-tax total eligible compensation; however, pre-tax contributions could not exceed $8,994 in 1993, $8,728 in 1992 and $8,475 in 1991. This amount has been increased to $9,240 for 1994. A participant may also elect to make an after-tax contribution to the Plan of up to 5% of his or her total eligible compensation.</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December 31, 1993, 1992 and 1991</w:t>
      </w:r>
    </w:p>
    <w:p>
      <w:pPr>
        <w:spacing w:after="0" w:line="342" w:lineRule="exact"/>
        <w:rPr>
          <w:sz w:val="20"/>
          <w:szCs w:val="20"/>
          <w:color w:val="auto"/>
        </w:rPr>
      </w:pPr>
    </w:p>
    <w:p>
      <w:pPr>
        <w:ind w:left="180" w:right="3639" w:firstLine="174"/>
        <w:spacing w:after="0" w:line="254" w:lineRule="auto"/>
        <w:rPr>
          <w:sz w:val="20"/>
          <w:szCs w:val="20"/>
          <w:color w:val="auto"/>
        </w:rPr>
      </w:pPr>
      <w:r>
        <w:rPr>
          <w:rFonts w:ascii="Courier New" w:cs="Courier New" w:eastAsia="Courier New" w:hAnsi="Courier New"/>
          <w:sz w:val="14"/>
          <w:szCs w:val="14"/>
          <w:color w:val="auto"/>
        </w:rPr>
        <w:t>Company contributions, participants' pre-tax contributions and the investment income related to all contributions are excluded from the participants' income for federal income tax purposes until such amounts are withdrawn or distributed.</w:t>
      </w:r>
    </w:p>
    <w:p>
      <w:pPr>
        <w:spacing w:after="0" w:line="163" w:lineRule="exact"/>
        <w:rPr>
          <w:sz w:val="20"/>
          <w:szCs w:val="20"/>
          <w:color w:val="auto"/>
        </w:rPr>
      </w:pPr>
    </w:p>
    <w:p>
      <w:pPr>
        <w:ind w:left="800" w:hanging="443"/>
        <w:spacing w:after="0"/>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ind w:left="180" w:right="3539" w:firstLine="781"/>
        <w:spacing w:after="0" w:line="258" w:lineRule="auto"/>
        <w:rPr>
          <w:sz w:val="20"/>
          <w:szCs w:val="20"/>
          <w:color w:val="auto"/>
        </w:rPr>
      </w:pPr>
      <w:r>
        <w:rPr>
          <w:rFonts w:ascii="Courier New" w:cs="Courier New" w:eastAsia="Courier New" w:hAnsi="Courier New"/>
          <w:sz w:val="14"/>
          <w:szCs w:val="14"/>
          <w:color w:val="auto"/>
        </w:rPr>
        <w:t>The trust agreement of the Plan provides for the maintenance of four separate and distinct Funds:</w:t>
      </w:r>
    </w:p>
    <w:p>
      <w:pPr>
        <w:spacing w:after="0" w:line="160" w:lineRule="exact"/>
        <w:rPr>
          <w:sz w:val="20"/>
          <w:szCs w:val="20"/>
          <w:color w:val="auto"/>
        </w:rPr>
      </w:pPr>
    </w:p>
    <w:p>
      <w:pPr>
        <w:ind w:left="960" w:hanging="603"/>
        <w:spacing w:after="0"/>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Fund</w:t>
      </w:r>
    </w:p>
    <w:p>
      <w:pPr>
        <w:spacing w:after="0" w:line="175" w:lineRule="exact"/>
        <w:rPr>
          <w:rFonts w:ascii="Courier New" w:cs="Courier New" w:eastAsia="Courier New" w:hAnsi="Courier New"/>
          <w:sz w:val="14"/>
          <w:szCs w:val="14"/>
          <w:color w:val="auto"/>
        </w:rPr>
      </w:pPr>
    </w:p>
    <w:p>
      <w:pPr>
        <w:ind w:left="9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1993, 1992 and 1991, the Income Fund consisted primarily of investments in short-term, variable rate, institutional money market funds, the Fidelity Institutional Cash Portfolio - U.S. Government Portfolio and the Fidelity Short-Term U.S. Government Reserves. These money market funds, managed by Fidelity Investments, invest only in debt obligations issued or guaranteed as to principal and interest by the U.S. government.</w:t>
      </w:r>
    </w:p>
    <w:p>
      <w:pPr>
        <w:spacing w:after="0" w:line="164" w:lineRule="exact"/>
        <w:rPr>
          <w:rFonts w:ascii="Courier New" w:cs="Courier New" w:eastAsia="Courier New" w:hAnsi="Courier New"/>
          <w:sz w:val="14"/>
          <w:szCs w:val="14"/>
          <w:color w:val="auto"/>
        </w:rPr>
      </w:pPr>
    </w:p>
    <w:p>
      <w:pPr>
        <w:ind w:left="96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investment objective of the Income Fund is to obtain as high a level of current income consistent with the preservation of principal and liquidity. The interest rate earned on investments in the Income Fund is determined primarily by and reflects the prevailing rates paid on short-term U.S. government obligations.</w:t>
      </w:r>
    </w:p>
    <w:p>
      <w:pPr>
        <w:spacing w:after="0" w:line="162" w:lineRule="exact"/>
        <w:rPr>
          <w:rFonts w:ascii="Courier New" w:cs="Courier New" w:eastAsia="Courier New" w:hAnsi="Courier New"/>
          <w:sz w:val="14"/>
          <w:szCs w:val="14"/>
          <w:color w:val="auto"/>
        </w:rPr>
      </w:pPr>
    </w:p>
    <w:p>
      <w:pPr>
        <w:ind w:left="960" w:right="3279" w:hanging="603"/>
        <w:spacing w:after="0" w:line="255" w:lineRule="auto"/>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Equity Income Fund is a growth and income mutual fund, managed by Fidelity Management and Research Company, which invests primarily in income producing equity securities.</w:t>
      </w:r>
    </w:p>
    <w:p>
      <w:pPr>
        <w:spacing w:after="0" w:line="162" w:lineRule="exact"/>
        <w:rPr>
          <w:rFonts w:ascii="Courier New" w:cs="Courier New" w:eastAsia="Courier New" w:hAnsi="Courier New"/>
          <w:sz w:val="14"/>
          <w:szCs w:val="14"/>
          <w:color w:val="auto"/>
        </w:rPr>
      </w:pPr>
    </w:p>
    <w:p>
      <w:pPr>
        <w:ind w:left="960" w:right="3459" w:hanging="603"/>
        <w:spacing w:after="0" w:line="255" w:lineRule="auto"/>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Fidelity Magellan Fund is a growth-oriented mutual fund, managed by Fidelity Management and Research Company, which invests primarily in a wide range of common stocks.</w:t>
      </w:r>
    </w:p>
    <w:p>
      <w:pPr>
        <w:spacing w:after="0" w:line="162" w:lineRule="exact"/>
        <w:rPr>
          <w:rFonts w:ascii="Courier New" w:cs="Courier New" w:eastAsia="Courier New" w:hAnsi="Courier New"/>
          <w:sz w:val="14"/>
          <w:szCs w:val="14"/>
          <w:color w:val="auto"/>
        </w:rPr>
      </w:pPr>
    </w:p>
    <w:p>
      <w:pPr>
        <w:ind w:left="960" w:hanging="603"/>
        <w:spacing w:after="0"/>
        <w:tabs>
          <w:tab w:leader="none" w:pos="9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Analog Devices, Inc. Common Stock Fund</w:t>
      </w:r>
    </w:p>
    <w:p>
      <w:pPr>
        <w:spacing w:after="0" w:line="175" w:lineRule="exact"/>
        <w:rPr>
          <w:rFonts w:ascii="Courier New" w:cs="Courier New" w:eastAsia="Courier New" w:hAnsi="Courier New"/>
          <w:sz w:val="14"/>
          <w:szCs w:val="14"/>
          <w:color w:val="auto"/>
        </w:rPr>
      </w:pPr>
    </w:p>
    <w:p>
      <w:pPr>
        <w:ind w:left="9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1, 1994, four new Funds will be offered in addition to the four Funds currently offered as investment options in the Plan. The additional investment options are as follows: Fidelity Asset Manager: Income Fund, Fidelity Asset Manager Fund, Fidelity Asset Manager: Growth Fund and Fidelity Growth Company Fund.</w:t>
      </w:r>
    </w:p>
    <w:p>
      <w:pPr>
        <w:spacing w:after="0" w:line="33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979"/>
          </w:cols>
          <w:pgMar w:left="480" w:top="28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December 31, 1993, 1992 and 1991</w:t>
      </w:r>
    </w:p>
    <w:p>
      <w:pPr>
        <w:spacing w:after="0" w:line="342" w:lineRule="exact"/>
        <w:rPr>
          <w:sz w:val="20"/>
          <w:szCs w:val="20"/>
          <w:color w:val="auto"/>
        </w:rPr>
      </w:pPr>
    </w:p>
    <w:p>
      <w:pPr>
        <w:ind w:left="800" w:hanging="443"/>
        <w:spacing w:after="0"/>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w:t>
      </w:r>
    </w:p>
    <w:p>
      <w:pPr>
        <w:spacing w:after="0" w:line="175" w:lineRule="exact"/>
        <w:rPr>
          <w:sz w:val="20"/>
          <w:szCs w:val="20"/>
          <w:color w:val="auto"/>
        </w:rPr>
      </w:pPr>
    </w:p>
    <w:p>
      <w:pPr>
        <w:ind w:left="180" w:right="3459" w:firstLine="781"/>
        <w:spacing w:after="0" w:line="253" w:lineRule="auto"/>
        <w:rPr>
          <w:sz w:val="20"/>
          <w:szCs w:val="20"/>
          <w:color w:val="auto"/>
        </w:rPr>
      </w:pPr>
      <w:r>
        <w:rPr>
          <w:rFonts w:ascii="Courier New" w:cs="Courier New" w:eastAsia="Courier New" w:hAnsi="Courier New"/>
          <w:sz w:val="14"/>
          <w:szCs w:val="14"/>
          <w:color w:val="auto"/>
        </w:rPr>
        <w:t>Employee contributions are vested at the time they are deducted from participants' compensation. Investment income on employee contributions is vested as it is earned. Company contributions and earnings thereon become fully vested upon the first to occur of (i) completion of five years of service with the Company, (ii) after reaching age 65 or (iii) upon death or permanent disability while employed by the Company.</w:t>
      </w:r>
    </w:p>
    <w:p>
      <w:pPr>
        <w:spacing w:after="0" w:line="332" w:lineRule="exact"/>
        <w:rPr>
          <w:sz w:val="20"/>
          <w:szCs w:val="20"/>
          <w:color w:val="auto"/>
        </w:rPr>
      </w:pPr>
    </w:p>
    <w:p>
      <w:pPr>
        <w:ind w:left="800" w:hanging="443"/>
        <w:spacing w:after="0"/>
        <w:tabs>
          <w:tab w:leader="none" w:pos="8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w:t>
      </w:r>
    </w:p>
    <w:p>
      <w:pPr>
        <w:spacing w:after="0" w:line="175" w:lineRule="exact"/>
        <w:rPr>
          <w:sz w:val="20"/>
          <w:szCs w:val="20"/>
          <w:color w:val="auto"/>
        </w:rPr>
      </w:pPr>
    </w:p>
    <w:p>
      <w:pPr>
        <w:ind w:left="180" w:right="3379" w:firstLine="781"/>
        <w:spacing w:after="0" w:line="253" w:lineRule="auto"/>
        <w:rPr>
          <w:sz w:val="20"/>
          <w:szCs w:val="20"/>
          <w:color w:val="auto"/>
        </w:rPr>
      </w:pPr>
      <w:r>
        <w:rPr>
          <w:rFonts w:ascii="Courier New" w:cs="Courier New" w:eastAsia="Courier New" w:hAnsi="Courier New"/>
          <w:sz w:val="14"/>
          <w:szCs w:val="14"/>
          <w:color w:val="auto"/>
        </w:rPr>
        <w:t>Upon normal retirement at age 65, death, permanent disability or termination of employment, the participant's vested benefits are paid to the participant or his or her beneficiary, at the election of the participant, either in a lump sum or in monthly installments over a ten-year period. Participants may elect to defer payment of their account until he or she attains age 70 1/2. However, if a participant's vested benefits are less than $3,500 upon termination of employment, distribution will be made in the form of a lump-sum payment within one year following termination of employment.</w:t>
      </w:r>
    </w:p>
    <w:p>
      <w:pPr>
        <w:spacing w:after="0" w:line="164" w:lineRule="exact"/>
        <w:rPr>
          <w:sz w:val="20"/>
          <w:szCs w:val="20"/>
          <w:color w:val="auto"/>
        </w:rPr>
      </w:pPr>
    </w:p>
    <w:p>
      <w:pPr>
        <w:ind w:left="800" w:hanging="443"/>
        <w:spacing w:after="0"/>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w:t>
      </w:r>
    </w:p>
    <w:p>
      <w:pPr>
        <w:spacing w:after="0" w:line="175" w:lineRule="exact"/>
        <w:rPr>
          <w:sz w:val="20"/>
          <w:szCs w:val="20"/>
          <w:color w:val="auto"/>
        </w:rPr>
      </w:pPr>
    </w:p>
    <w:p>
      <w:pPr>
        <w:ind w:left="180" w:right="3379" w:firstLine="781"/>
        <w:spacing w:after="0" w:line="253" w:lineRule="auto"/>
        <w:rPr>
          <w:sz w:val="20"/>
          <w:szCs w:val="20"/>
          <w:color w:val="auto"/>
        </w:rPr>
      </w:pPr>
      <w:r>
        <w:rPr>
          <w:rFonts w:ascii="Courier New" w:cs="Courier New" w:eastAsia="Courier New" w:hAnsi="Courier New"/>
          <w:sz w:val="14"/>
          <w:szCs w:val="14"/>
          <w:color w:val="auto"/>
        </w:rPr>
        <w:t>Participants may borrow a maximum of 50% of their vested balance up to $50,000, for an immediate and heavy financial need as defined by the Plan. Participants repay loans plus interest to their accounts through payroll deductions generally over a five-year period unless for the purchase of a primary residence, in which case the repayment period may be extended for up to twenty years. The interest rate on loans, which is announced quarterly, is tied to the interest rate of Treasury bonds with 3- and 10-year maturities. Once determined, the interest rate is fixed for the duration of the loan.</w:t>
      </w:r>
    </w:p>
    <w:p>
      <w:pPr>
        <w:spacing w:after="0" w:line="164" w:lineRule="exact"/>
        <w:rPr>
          <w:sz w:val="20"/>
          <w:szCs w:val="20"/>
          <w:color w:val="auto"/>
        </w:rPr>
      </w:pPr>
    </w:p>
    <w:p>
      <w:pPr>
        <w:ind w:left="800" w:hanging="443"/>
        <w:spacing w:after="0"/>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w:t>
      </w:r>
    </w:p>
    <w:p>
      <w:pPr>
        <w:spacing w:after="0" w:line="175" w:lineRule="exact"/>
        <w:rPr>
          <w:sz w:val="20"/>
          <w:szCs w:val="20"/>
          <w:color w:val="auto"/>
        </w:rPr>
      </w:pPr>
    </w:p>
    <w:p>
      <w:pPr>
        <w:ind w:left="180" w:right="3459" w:firstLine="781"/>
        <w:spacing w:after="0" w:line="253" w:lineRule="auto"/>
        <w:rPr>
          <w:sz w:val="20"/>
          <w:szCs w:val="20"/>
          <w:color w:val="auto"/>
        </w:rPr>
      </w:pPr>
      <w:r>
        <w:rPr>
          <w:rFonts w:ascii="Courier New" w:cs="Courier New" w:eastAsia="Courier New" w:hAnsi="Courier New"/>
          <w:sz w:val="14"/>
          <w:szCs w:val="14"/>
          <w:color w:val="auto"/>
        </w:rPr>
        <w:t>A separate account is maintained for each participant. The account balance is adjusted periodically for employee and employer contributions, withdrawals and a pro rata share of net investment income. Forfeitures which arise when participants terminate employment with the Company prior to vesting are used to offset future Company contributions and/or for the reimbursement of Plan expenses which are paid by the Company. If an employee who had terminated after December 31, 1984 returns to the employment of the Company within five years, any amount which had been forfeited will be reinstated by the Company.</w:t>
      </w:r>
    </w:p>
    <w:p>
      <w:pPr>
        <w:spacing w:after="0" w:line="33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979"/>
          </w:cols>
          <w:pgMar w:left="48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342" w:lineRule="exact"/>
        <w:rPr>
          <w:sz w:val="20"/>
          <w:szCs w:val="20"/>
          <w:color w:val="auto"/>
        </w:rPr>
      </w:pPr>
    </w:p>
    <w:p>
      <w:pPr>
        <w:ind w:left="440" w:right="3459" w:firstLine="781"/>
        <w:spacing w:after="0" w:line="253" w:lineRule="auto"/>
        <w:rPr>
          <w:sz w:val="20"/>
          <w:szCs w:val="20"/>
          <w:color w:val="auto"/>
        </w:rPr>
      </w:pPr>
      <w:r>
        <w:rPr>
          <w:rFonts w:ascii="Courier New" w:cs="Courier New" w:eastAsia="Courier New" w:hAnsi="Courier New"/>
          <w:sz w:val="14"/>
          <w:szCs w:val="14"/>
          <w:color w:val="auto"/>
        </w:rPr>
        <w:t>Since the transfer of Plan net assets to the trusteeship of Fidelity on January 1, 1992 (see Note 3), all transactions of the Plan (including contributions, withdrawals and exchanges) have been accounted for and reported using units as well as dollars. Net investment earnings in each Fund are allocated based on the proportion of units in each participant's account to the total units in each fund.</w:t>
      </w:r>
    </w:p>
    <w:p>
      <w:pPr>
        <w:spacing w:after="0" w:line="165" w:lineRule="exact"/>
        <w:rPr>
          <w:sz w:val="20"/>
          <w:szCs w:val="20"/>
          <w:color w:val="auto"/>
        </w:rPr>
      </w:pPr>
    </w:p>
    <w:p>
      <w:pPr>
        <w:ind w:left="1060" w:hanging="443"/>
        <w:spacing w:after="0"/>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allocation:</w:t>
      </w:r>
    </w:p>
    <w:p>
      <w:pPr>
        <w:spacing w:after="0" w:line="175" w:lineRule="exact"/>
        <w:rPr>
          <w:sz w:val="20"/>
          <w:szCs w:val="20"/>
          <w:color w:val="auto"/>
        </w:rPr>
      </w:pPr>
    </w:p>
    <w:p>
      <w:pPr>
        <w:ind w:left="440" w:right="3459" w:firstLine="781"/>
        <w:spacing w:after="0" w:line="253" w:lineRule="auto"/>
        <w:rPr>
          <w:sz w:val="20"/>
          <w:szCs w:val="20"/>
          <w:color w:val="auto"/>
        </w:rPr>
      </w:pPr>
      <w:r>
        <w:rPr>
          <w:rFonts w:ascii="Courier New" w:cs="Courier New" w:eastAsia="Courier New" w:hAnsi="Courier New"/>
          <w:sz w:val="14"/>
          <w:szCs w:val="14"/>
          <w:color w:val="auto"/>
        </w:rPr>
        <w:t>The vested share of a participant's account balance is invested in one or more of the Funds depending upon the allocation instructions of the participant. In the absence of such allocation instructions, all amounts accruing to the participant are invested in the Income Fund. Nonvested employer contributions made through December 31, 1993 were invested in the Income Fund. Beginning January 1, 1994, participants may invest nonvested Company contributions in the investment options of their choice.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right="3379" w:firstLine="781"/>
        <w:spacing w:after="0" w:line="258" w:lineRule="auto"/>
        <w:rPr>
          <w:sz w:val="20"/>
          <w:szCs w:val="20"/>
          <w:color w:val="auto"/>
        </w:rPr>
      </w:pPr>
      <w:r>
        <w:rPr>
          <w:rFonts w:ascii="Courier New" w:cs="Courier New" w:eastAsia="Courier New" w:hAnsi="Courier New"/>
          <w:sz w:val="14"/>
          <w:szCs w:val="14"/>
          <w:color w:val="auto"/>
        </w:rPr>
        <w:t>The number of participants under each investment fund at December 31, 1993 was as follows:</w:t>
      </w:r>
    </w:p>
    <w:p>
      <w:pPr>
        <w:spacing w:after="0" w:line="327"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8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Fund</w:t>
            </w:r>
          </w:p>
        </w:tc>
        <w:tc>
          <w:tcPr>
            <w:tcW w:w="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2,395</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Fidelity</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Equity</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661</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Fidelity</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Magellan Fund</w:t>
            </w:r>
          </w:p>
        </w:tc>
        <w:tc>
          <w:tcPr>
            <w:tcW w:w="1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1,572</w:t>
            </w:r>
          </w:p>
        </w:tc>
      </w:tr>
      <w:tr>
        <w:trPr>
          <w:trHeight w:val="167"/>
        </w:trPr>
        <w:tc>
          <w:tcPr>
            <w:tcW w:w="560" w:type="dxa"/>
            <w:vAlign w:val="bottom"/>
          </w:tcPr>
          <w:p>
            <w:pPr>
              <w:spacing w:after="0"/>
              <w:rPr>
                <w:sz w:val="20"/>
                <w:szCs w:val="20"/>
                <w:color w:val="auto"/>
              </w:rPr>
            </w:pPr>
            <w:r>
              <w:rPr>
                <w:rFonts w:ascii="Courier New" w:cs="Courier New" w:eastAsia="Courier New" w:hAnsi="Courier New"/>
                <w:sz w:val="14"/>
                <w:szCs w:val="14"/>
                <w:color w:val="auto"/>
              </w:rPr>
              <w:t>Analog</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Devices,</w:t>
            </w:r>
          </w:p>
        </w:tc>
        <w:tc>
          <w:tcPr>
            <w:tcW w:w="2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 Common Stock Fund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r>
    </w:tbl>
    <w:p>
      <w:pPr>
        <w:spacing w:after="0" w:line="200" w:lineRule="exact"/>
        <w:rPr>
          <w:sz w:val="20"/>
          <w:szCs w:val="20"/>
          <w:color w:val="auto"/>
        </w:rPr>
      </w:pPr>
    </w:p>
    <w:p>
      <w:pPr>
        <w:spacing w:after="0" w:line="305" w:lineRule="exact"/>
        <w:rPr>
          <w:sz w:val="20"/>
          <w:szCs w:val="20"/>
          <w:color w:val="auto"/>
        </w:rPr>
      </w:pPr>
    </w:p>
    <w:p>
      <w:pPr>
        <w:ind w:left="1060" w:hanging="443"/>
        <w:spacing w:after="0"/>
        <w:tabs>
          <w:tab w:leader="none" w:pos="10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the Plan:</w:t>
      </w:r>
    </w:p>
    <w:p>
      <w:pPr>
        <w:spacing w:after="0" w:line="175" w:lineRule="exact"/>
        <w:rPr>
          <w:sz w:val="20"/>
          <w:szCs w:val="20"/>
          <w:color w:val="auto"/>
        </w:rPr>
      </w:pPr>
    </w:p>
    <w:p>
      <w:pPr>
        <w:ind w:left="440" w:right="3379" w:firstLine="781"/>
        <w:spacing w:after="0" w:line="254" w:lineRule="auto"/>
        <w:rPr>
          <w:sz w:val="20"/>
          <w:szCs w:val="20"/>
          <w:color w:val="auto"/>
        </w:rPr>
      </w:pPr>
      <w:r>
        <w:rPr>
          <w:rFonts w:ascii="Courier New" w:cs="Courier New" w:eastAsia="Courier New" w:hAnsi="Courier New"/>
          <w:sz w:val="14"/>
          <w:szCs w:val="14"/>
          <w:color w:val="auto"/>
        </w:rPr>
        <w:t>While the Company has not expressed any intent to terminate the Plan or completely suspend contributions, it is free to do so at any time. In the event of such termination or complete suspension, each participant automatically becomes vested to the extent of his or her account balance.</w:t>
      </w:r>
    </w:p>
    <w:p>
      <w:pPr>
        <w:spacing w:after="0" w:line="163" w:lineRule="exact"/>
        <w:rPr>
          <w:sz w:val="20"/>
          <w:szCs w:val="20"/>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Trustee, investment manager and Plan recordkeeper</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279" w:firstLine="174"/>
        <w:spacing w:after="0" w:line="253" w:lineRule="auto"/>
        <w:rPr>
          <w:sz w:val="20"/>
          <w:szCs w:val="20"/>
          <w:color w:val="auto"/>
        </w:rPr>
      </w:pPr>
      <w:r>
        <w:rPr>
          <w:rFonts w:ascii="Courier New" w:cs="Courier New" w:eastAsia="Courier New" w:hAnsi="Courier New"/>
          <w:sz w:val="14"/>
          <w:szCs w:val="14"/>
          <w:color w:val="auto"/>
        </w:rPr>
        <w:t>Effective January 1, 1992, Fidelity Management Trust Company and Fidelity Institutional Retirement Services Company were named as trustee and recordkeeper, respectively, to the Plan. Prior to this date, all assets of the Plan were in the custody of The Boston Safe Deposit and Trust Co. and were held under a trust agreement through December 31, 1991. State Street Bank and Trust Company served as investment manager with respect to The Income Fund's former investment in the State Street Bank and Trust Company Selection Fund through the end of 1991 when this investment matured. The Plan's recordkeeper through December 31, 1991 was Towers, Perrin, Forster and Crosby.</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hanging="431"/>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of Plan assets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Investments at December 31, 1993 and 1992 were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4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1993</w:t>
            </w:r>
          </w:p>
        </w:tc>
        <w:tc>
          <w:tcPr>
            <w:tcW w:w="14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4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Cost</w:t>
            </w:r>
          </w:p>
        </w:tc>
        <w:tc>
          <w:tcPr>
            <w:tcW w:w="2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Fair Value</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Cost</w:t>
            </w:r>
          </w:p>
        </w:tc>
        <w:tc>
          <w:tcPr>
            <w:tcW w:w="2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356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Income Fund:</w:t>
            </w: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Fidelity Institutional</w:t>
            </w:r>
          </w:p>
        </w:tc>
        <w:tc>
          <w:tcPr>
            <w:tcW w:w="1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Cash Portfolio - U.S.</w:t>
            </w:r>
          </w:p>
        </w:tc>
        <w:tc>
          <w:tcPr>
            <w:tcW w:w="1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Government Portfolio</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$ 51,487,423</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$ 51,487,423</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$ 54,093,851</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$ 54,093,851</w:t>
            </w:r>
          </w:p>
        </w:tc>
      </w:tr>
      <w:tr>
        <w:trPr>
          <w:trHeight w:val="334"/>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Fidelity Short-Term</w:t>
            </w: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U.S. Government Reserves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10,593,089</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10,593,089</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10,416,382</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10,416,382</w:t>
            </w:r>
          </w:p>
        </w:tc>
      </w:tr>
      <w:tr>
        <w:trPr>
          <w:trHeight w:val="167"/>
        </w:trPr>
        <w:tc>
          <w:tcPr>
            <w:tcW w:w="35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62,080,512</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62,080,512</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64,510,233</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64,510,233</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Fidelity Equity Income Fund,</w:t>
            </w: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415,574 shares (233,136 in 1992)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12,246,315</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14,063,035</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6,210,429</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6,763,282</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Fidelity Magellan Fund,</w:t>
            </w: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332,780 shares (203,103 in 1992)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21,817,640</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23,577,433</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12,601,121</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12,797,580</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Analog Devices, Inc. Common Stock Fund:</w:t>
            </w: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Analog Devices, Inc.</w:t>
            </w:r>
          </w:p>
        </w:tc>
        <w:tc>
          <w:tcPr>
            <w:tcW w:w="1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Common Stock, 465,304</w:t>
            </w:r>
          </w:p>
        </w:tc>
        <w:tc>
          <w:tcPr>
            <w:tcW w:w="1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shares (415,316 in 1992)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9,432,176</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11,458,111</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4,491,254</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6,748,885</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Fidelity Short-Term</w:t>
            </w: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U.S. Government Reserves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305,576</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305,576</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62,216</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62,216</w:t>
            </w:r>
          </w:p>
        </w:tc>
      </w:tr>
      <w:tr>
        <w:trPr>
          <w:trHeight w:val="167"/>
        </w:trPr>
        <w:tc>
          <w:tcPr>
            <w:tcW w:w="35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9,737,752</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11,763,687</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4,553,470</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6,811,101</w:t>
            </w:r>
          </w:p>
        </w:tc>
      </w:tr>
      <w:tr>
        <w:trPr>
          <w:trHeight w:val="334"/>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Total All Funds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$105,882,219</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$111,484,667</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$87,875,253</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$90,882,196</w:t>
            </w:r>
          </w:p>
        </w:tc>
      </w:tr>
      <w:tr>
        <w:trPr>
          <w:trHeight w:val="167"/>
        </w:trPr>
        <w:tc>
          <w:tcPr>
            <w:tcW w:w="35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Unrealized appreciation</w:t>
            </w:r>
          </w:p>
        </w:tc>
        <w:tc>
          <w:tcPr>
            <w:tcW w:w="1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of investments</w:t>
            </w:r>
          </w:p>
        </w:tc>
        <w:tc>
          <w:tcPr>
            <w:tcW w:w="1300" w:type="dxa"/>
            <w:vAlign w:val="bottom"/>
          </w:tcPr>
          <w:p>
            <w:pPr>
              <w:spacing w:after="0"/>
              <w:rPr>
                <w:sz w:val="14"/>
                <w:szCs w:val="14"/>
                <w:color w:val="auto"/>
              </w:rPr>
            </w:pPr>
          </w:p>
        </w:tc>
        <w:tc>
          <w:tcPr>
            <w:tcW w:w="244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$5,602,448</w:t>
            </w:r>
          </w:p>
        </w:tc>
        <w:tc>
          <w:tcPr>
            <w:tcW w:w="14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$3,006,943</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40" w:type="dxa"/>
            <w:vAlign w:val="bottom"/>
          </w:tcPr>
          <w:p>
            <w:pPr>
              <w:jc w:val="center"/>
              <w:ind w:right="1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835"/>
        </w:trPr>
        <w:tc>
          <w:tcPr>
            <w:tcW w:w="3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13</w:t>
            </w: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860"/>
          </w:cols>
          <w:pgMar w:left="220" w:top="286" w:right="81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600"/>
        <w:spacing w:after="0" w:line="258" w:lineRule="auto"/>
        <w:rPr>
          <w:sz w:val="20"/>
          <w:szCs w:val="20"/>
          <w:color w:val="auto"/>
        </w:rPr>
      </w:pPr>
      <w:r>
        <w:rPr>
          <w:rFonts w:ascii="Courier New" w:cs="Courier New" w:eastAsia="Courier New" w:hAnsi="Courier New"/>
          <w:sz w:val="14"/>
          <w:szCs w:val="14"/>
          <w:color w:val="auto"/>
        </w:rPr>
        <w:t>The net realized gain (loss) on disposition of investments was computed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Analog</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508"/>
              <w:spacing w:after="0"/>
              <w:rPr>
                <w:sz w:val="20"/>
                <w:szCs w:val="20"/>
                <w:color w:val="auto"/>
              </w:rPr>
            </w:pPr>
            <w:r>
              <w:rPr>
                <w:rFonts w:ascii="Courier New" w:cs="Courier New" w:eastAsia="Courier New" w:hAnsi="Courier New"/>
                <w:sz w:val="14"/>
                <w:szCs w:val="14"/>
                <w:color w:val="auto"/>
                <w:w w:val="98"/>
              </w:rPr>
              <w:t>Fidelity</w:t>
            </w: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Devices, Inc.</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Equity</w:t>
            </w:r>
          </w:p>
        </w:tc>
        <w:tc>
          <w:tcPr>
            <w:tcW w:w="64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Fidelity</w:t>
            </w:r>
          </w:p>
        </w:tc>
        <w:tc>
          <w:tcPr>
            <w:tcW w:w="520" w:type="dxa"/>
            <w:vAlign w:val="bottom"/>
          </w:tcPr>
          <w:p>
            <w:pPr>
              <w:spacing w:after="0"/>
              <w:rPr>
                <w:sz w:val="14"/>
                <w:szCs w:val="14"/>
                <w:color w:val="auto"/>
              </w:rPr>
            </w:pPr>
          </w:p>
        </w:tc>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Common</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Income Fund</w:t>
            </w:r>
          </w:p>
        </w:tc>
        <w:tc>
          <w:tcPr>
            <w:tcW w:w="1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Magellan Fund</w:t>
            </w:r>
          </w:p>
        </w:tc>
        <w:tc>
          <w:tcPr>
            <w:tcW w:w="520" w:type="dxa"/>
            <w:vAlign w:val="bottom"/>
          </w:tcPr>
          <w:p>
            <w:pPr>
              <w:spacing w:after="0"/>
              <w:rPr>
                <w:sz w:val="14"/>
                <w:szCs w:val="14"/>
                <w:color w:val="auto"/>
              </w:rPr>
            </w:pPr>
          </w:p>
        </w:tc>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Stock Fund</w:t>
            </w:r>
          </w:p>
        </w:tc>
        <w:tc>
          <w:tcPr>
            <w:tcW w:w="4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ended December 31, 1993</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Aggregate proceeds</w:t>
            </w: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$5,018,779</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$5,187,937</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$15,118,638</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$25,325,354</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Aggregate cost-average</w:t>
            </w:r>
          </w:p>
        </w:tc>
        <w:tc>
          <w:tcPr>
            <w:tcW w:w="10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4,732,679</w:t>
            </w:r>
          </w:p>
        </w:tc>
        <w:tc>
          <w:tcPr>
            <w:tcW w:w="6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5,037,315</w:t>
            </w:r>
          </w:p>
        </w:tc>
        <w:tc>
          <w:tcPr>
            <w:tcW w:w="5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10,888,695</w:t>
            </w:r>
          </w:p>
        </w:tc>
        <w:tc>
          <w:tcPr>
            <w:tcW w:w="4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20,658,689</w:t>
            </w: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realized gain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286,100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150,622</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$ 4,229,943</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$ 4,666,665</w:t>
            </w: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ended December 31, 1992</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Aggregate proceeds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638,126</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$1,612,642</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$ 1,974,514</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$ 4,225,282</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Aggregate cost-average</w:t>
            </w:r>
          </w:p>
        </w:tc>
        <w:tc>
          <w:tcPr>
            <w:tcW w:w="10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620,876</w:t>
            </w:r>
          </w:p>
        </w:tc>
        <w:tc>
          <w:tcPr>
            <w:tcW w:w="6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1,683,328</w:t>
            </w:r>
          </w:p>
        </w:tc>
        <w:tc>
          <w:tcPr>
            <w:tcW w:w="5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1,901,409</w:t>
            </w:r>
          </w:p>
        </w:tc>
        <w:tc>
          <w:tcPr>
            <w:tcW w:w="4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4,205,613</w:t>
            </w: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realized gain (loss)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17,250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(70,686)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73,105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19,669</w:t>
            </w: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ended December 31, 1991</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Aggregate proceeds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132,813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165,597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389,449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687,859</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Aggregate cost-average</w:t>
            </w:r>
          </w:p>
        </w:tc>
        <w:tc>
          <w:tcPr>
            <w:tcW w:w="10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162,185</w:t>
            </w:r>
          </w:p>
        </w:tc>
        <w:tc>
          <w:tcPr>
            <w:tcW w:w="6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170,809</w:t>
            </w:r>
          </w:p>
        </w:tc>
        <w:tc>
          <w:tcPr>
            <w:tcW w:w="5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473,629</w:t>
            </w:r>
          </w:p>
        </w:tc>
        <w:tc>
          <w:tcPr>
            <w:tcW w:w="4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806,623</w:t>
            </w: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realized (loss)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(29,372)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(5,212)</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4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(84,180)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(118,764)</w:t>
            </w:r>
          </w:p>
        </w:tc>
      </w:tr>
      <w:tr>
        <w:trPr>
          <w:trHeight w:val="167"/>
        </w:trPr>
        <w:tc>
          <w:tcPr>
            <w:tcW w:w="3360" w:type="dxa"/>
            <w:vAlign w:val="bottom"/>
          </w:tcPr>
          <w:p>
            <w:pPr>
              <w:spacing w:after="0"/>
              <w:rPr>
                <w:sz w:val="14"/>
                <w:szCs w:val="14"/>
                <w:color w:val="auto"/>
              </w:rPr>
            </w:pPr>
          </w:p>
        </w:tc>
        <w:tc>
          <w:tcPr>
            <w:tcW w:w="2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4180"/>
        <w:spacing w:after="0" w:line="253" w:lineRule="auto"/>
        <w:rPr>
          <w:sz w:val="20"/>
          <w:szCs w:val="20"/>
          <w:color w:val="auto"/>
        </w:rPr>
      </w:pPr>
      <w:r>
        <w:rPr>
          <w:rFonts w:ascii="Courier New" w:cs="Courier New" w:eastAsia="Courier New" w:hAnsi="Courier New"/>
          <w:sz w:val="14"/>
          <w:szCs w:val="14"/>
          <w:color w:val="auto"/>
        </w:rPr>
        <w:t>For fiscal years beginning in 1991, the U.S. Department of Labor requires that the realized gain or loss on the sale of investments be calculated using the fair market value of the securities at the beginning of the year or the purchase price of the securities if purchased during the year, rather than the historical cost basis required by generally accepted accounting principles. If the ERISA basis were used, the total realized gain on the sale of securities would have been $3,628,992 for the year ended December 31, 1993, $214,802 for the year ended December 31, 1992 and $128,109 for the year ended December 31,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040"/>
          </w:cols>
          <w:pgMar w:left="220" w:top="286" w:right="63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342" w:lineRule="exact"/>
        <w:rPr>
          <w:sz w:val="20"/>
          <w:szCs w:val="20"/>
          <w:color w:val="auto"/>
        </w:rPr>
      </w:pPr>
    </w:p>
    <w:p>
      <w:pPr>
        <w:ind w:left="440" w:hanging="431"/>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860" w:firstLine="608"/>
        <w:spacing w:after="0" w:line="255" w:lineRule="auto"/>
        <w:rPr>
          <w:sz w:val="20"/>
          <w:szCs w:val="20"/>
          <w:color w:val="auto"/>
        </w:rPr>
      </w:pPr>
      <w:r>
        <w:rPr>
          <w:rFonts w:ascii="Courier New" w:cs="Courier New" w:eastAsia="Courier New" w:hAnsi="Courier New"/>
          <w:sz w:val="14"/>
          <w:szCs w:val="14"/>
          <w:color w:val="auto"/>
        </w:rPr>
        <w:t>There were no party-in-interest transactions which are prohibited by ERISA Section 406 and for which there is no statutory or administrative exemption.</w:t>
      </w:r>
    </w:p>
    <w:p>
      <w:pPr>
        <w:spacing w:after="0" w:line="200" w:lineRule="exact"/>
        <w:rPr>
          <w:sz w:val="20"/>
          <w:szCs w:val="20"/>
          <w:color w:val="auto"/>
        </w:rPr>
      </w:pPr>
    </w:p>
    <w:p>
      <w:pPr>
        <w:spacing w:after="0" w:line="296" w:lineRule="exact"/>
        <w:rPr>
          <w:sz w:val="20"/>
          <w:szCs w:val="20"/>
          <w:color w:val="auto"/>
        </w:rPr>
      </w:pPr>
    </w:p>
    <w:p>
      <w:pPr>
        <w:ind w:left="440" w:hanging="431"/>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assets, liabilities and participants' equity by fund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Fidelity</w:t>
            </w:r>
          </w:p>
        </w:tc>
        <w:tc>
          <w:tcPr>
            <w:tcW w:w="4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Fidelity</w:t>
            </w:r>
          </w:p>
        </w:tc>
        <w:tc>
          <w:tcPr>
            <w:tcW w:w="52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Analog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Income</w:t>
            </w:r>
          </w:p>
        </w:tc>
        <w:tc>
          <w:tcPr>
            <w:tcW w:w="44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c>
          <w:tcPr>
            <w:tcW w:w="4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Magellan</w:t>
            </w:r>
          </w:p>
        </w:tc>
        <w:tc>
          <w:tcPr>
            <w:tcW w:w="18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Devices, Inc.</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0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1993</w:t>
            </w:r>
          </w:p>
        </w:tc>
        <w:tc>
          <w:tcPr>
            <w:tcW w:w="30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Fund</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Income Fund</w:t>
            </w:r>
          </w:p>
        </w:tc>
        <w:tc>
          <w:tcPr>
            <w:tcW w:w="4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Fund</w:t>
            </w:r>
          </w:p>
        </w:tc>
        <w:tc>
          <w:tcPr>
            <w:tcW w:w="1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Common Stock Fund</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0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700" w:type="dxa"/>
            <w:vAlign w:val="bottom"/>
          </w:tcPr>
          <w:p>
            <w:pPr>
              <w:jc w:val="center"/>
              <w:ind w:right="15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Investments, at fair value</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$62,080,512</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$14,063,035</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$23,577,433</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$11,763,687</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$111,484,667</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Accrued interest and dividends</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160,399</w:t>
            </w:r>
          </w:p>
        </w:tc>
        <w:tc>
          <w:tcPr>
            <w:tcW w:w="4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496</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160,895</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Interfund transfers receivable (payable)</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153,115</w:t>
            </w:r>
          </w:p>
        </w:tc>
        <w:tc>
          <w:tcPr>
            <w:tcW w:w="4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(153,115)</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Participant loans receivable</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1,084,002</w:t>
            </w:r>
          </w:p>
        </w:tc>
        <w:tc>
          <w:tcPr>
            <w:tcW w:w="4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254,731</w:t>
            </w:r>
          </w:p>
        </w:tc>
        <w:tc>
          <w:tcPr>
            <w:tcW w:w="4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383,026</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137,592</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1,859,351</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$63,478,028</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$14,317,766</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$23,960,459</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$11,748,660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$113,504,913</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Participants' Equity</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Forfeitures payable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84,404</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84,404</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Participants' equity</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63,393,624</w:t>
            </w:r>
          </w:p>
        </w:tc>
        <w:tc>
          <w:tcPr>
            <w:tcW w:w="4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14,317,766</w:t>
            </w:r>
          </w:p>
        </w:tc>
        <w:tc>
          <w:tcPr>
            <w:tcW w:w="4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23,960,459</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11,748,660</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113,420,509</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$63,478,028</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$14,317,766</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$23,960,459</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$11,748,660</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$113,504,913</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380"/>
          </w:cols>
          <w:pgMar w:left="220" w:top="286" w:right="29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hanging="431"/>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assets, liabilities and participants' equity by fund (Continued)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Fidelity</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Analog</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Income</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Equity</w:t>
            </w:r>
          </w:p>
        </w:tc>
        <w:tc>
          <w:tcPr>
            <w:tcW w:w="4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Fidelity</w:t>
            </w:r>
          </w:p>
        </w:tc>
        <w:tc>
          <w:tcPr>
            <w:tcW w:w="44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Devices, Inc.</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70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1992</w:t>
            </w:r>
          </w:p>
        </w:tc>
        <w:tc>
          <w:tcPr>
            <w:tcW w:w="30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Fund</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Income Fund</w:t>
            </w: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Magellan Fund</w:t>
            </w:r>
          </w:p>
        </w:tc>
        <w:tc>
          <w:tcPr>
            <w:tcW w:w="1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Common Stock Fund</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00" w:type="dxa"/>
            <w:vAlign w:val="bottom"/>
          </w:tcPr>
          <w:p>
            <w:pPr>
              <w:jc w:val="center"/>
              <w:ind w:right="1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700" w:type="dxa"/>
            <w:vAlign w:val="bottom"/>
          </w:tcPr>
          <w:p>
            <w:pPr>
              <w:jc w:val="center"/>
              <w:ind w:right="15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Investments, at fair value</w:t>
            </w: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$64,510,233</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$6,763,282</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$12,797,580</w:t>
            </w: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$6,811,101</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$90,882,196</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Accrued interest and dividends</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179,594</w:t>
            </w:r>
          </w:p>
        </w:tc>
        <w:tc>
          <w:tcPr>
            <w:tcW w:w="5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179,846</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Interfund transfers receivable (payable)</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23,335</w:t>
            </w:r>
          </w:p>
        </w:tc>
        <w:tc>
          <w:tcPr>
            <w:tcW w:w="5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12,399</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6,108</w:t>
            </w:r>
          </w:p>
        </w:tc>
        <w:tc>
          <w:tcPr>
            <w:tcW w:w="440" w:type="dxa"/>
            <w:vAlign w:val="bottom"/>
          </w:tcPr>
          <w:p>
            <w:pPr>
              <w:spacing w:after="0"/>
              <w:rPr>
                <w:sz w:val="14"/>
                <w:szCs w:val="14"/>
                <w:color w:val="auto"/>
              </w:rPr>
            </w:pPr>
          </w:p>
        </w:tc>
        <w:tc>
          <w:tcPr>
            <w:tcW w:w="14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(41,842)</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Participant loans receivable</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1,108,110</w:t>
            </w:r>
          </w:p>
        </w:tc>
        <w:tc>
          <w:tcPr>
            <w:tcW w:w="5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137,933</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226,271</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77,490</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1,549,804</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$65,821,272</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$6,913,614</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$13,029,959</w:t>
            </w: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$6,847,001</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$92,611,846</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0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Participants' Equity</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Forfeitures payable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87,903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87,903</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Participants' equity</w:t>
            </w:r>
          </w:p>
        </w:tc>
        <w:tc>
          <w:tcPr>
            <w:tcW w:w="3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65,733,369</w:t>
            </w:r>
          </w:p>
        </w:tc>
        <w:tc>
          <w:tcPr>
            <w:tcW w:w="5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6,913,614</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13,029,959</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6,847,001</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92,523,943</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$65,821,272</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$6,913,614</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$13,029,959</w:t>
            </w: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$6,847,001</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$92,611,846</w:t>
            </w:r>
          </w:p>
        </w:tc>
      </w:tr>
      <w:tr>
        <w:trPr>
          <w:trHeight w:val="167"/>
        </w:trPr>
        <w:tc>
          <w:tcPr>
            <w:tcW w:w="3700" w:type="dxa"/>
            <w:vAlign w:val="bottom"/>
          </w:tcPr>
          <w:p>
            <w:pPr>
              <w:spacing w:after="0"/>
              <w:rPr>
                <w:sz w:val="14"/>
                <w:szCs w:val="14"/>
                <w:color w:val="auto"/>
              </w:rPr>
            </w:pPr>
          </w:p>
        </w:tc>
        <w:tc>
          <w:tcPr>
            <w:tcW w:w="15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35"/>
        </w:trPr>
        <w:tc>
          <w:tcPr>
            <w:tcW w:w="3700" w:type="dxa"/>
            <w:vAlign w:val="bottom"/>
          </w:tcPr>
          <w:p>
            <w:pPr>
              <w:ind w:left="3300"/>
              <w:spacing w:after="0"/>
              <w:rPr>
                <w:sz w:val="20"/>
                <w:szCs w:val="20"/>
                <w:color w:val="auto"/>
              </w:rPr>
            </w:pPr>
            <w:r>
              <w:rPr>
                <w:rFonts w:ascii="Courier New" w:cs="Courier New" w:eastAsia="Courier New" w:hAnsi="Courier New"/>
                <w:sz w:val="14"/>
                <w:szCs w:val="14"/>
                <w:color w:val="auto"/>
              </w:rPr>
              <w:t>16</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80"/>
          </w:cols>
          <w:pgMar w:left="220" w:top="286" w:right="299"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200" w:lineRule="exact"/>
        <w:rPr>
          <w:sz w:val="20"/>
          <w:szCs w:val="20"/>
          <w:color w:val="auto"/>
        </w:rPr>
      </w:pPr>
    </w:p>
    <w:p>
      <w:pPr>
        <w:spacing w:after="0" w:line="309" w:lineRule="exact"/>
        <w:rPr>
          <w:sz w:val="20"/>
          <w:szCs w:val="20"/>
          <w:color w:val="auto"/>
        </w:rPr>
      </w:pPr>
    </w:p>
    <w:p>
      <w:pPr>
        <w:ind w:left="440" w:hanging="431"/>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changes in participants' equity for all funds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Fidelity</w:t>
            </w:r>
          </w:p>
        </w:tc>
        <w:tc>
          <w:tcPr>
            <w:tcW w:w="1520" w:type="dxa"/>
            <w:vAlign w:val="bottom"/>
          </w:tcPr>
          <w:p>
            <w:pPr>
              <w:spacing w:after="0"/>
              <w:rPr>
                <w:sz w:val="14"/>
                <w:szCs w:val="14"/>
                <w:color w:val="auto"/>
              </w:rPr>
            </w:pPr>
          </w:p>
        </w:tc>
        <w:tc>
          <w:tcPr>
            <w:tcW w:w="18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Analog</w:t>
            </w:r>
          </w:p>
        </w:tc>
        <w:tc>
          <w:tcPr>
            <w:tcW w:w="120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Equity</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Fidelity</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Devices, Inc.</w:t>
            </w:r>
          </w:p>
        </w:tc>
        <w:tc>
          <w:tcPr>
            <w:tcW w:w="1200" w:type="dxa"/>
            <w:vAlign w:val="bottom"/>
          </w:tcPr>
          <w:p>
            <w:pPr>
              <w:spacing w:after="0"/>
              <w:rPr>
                <w:sz w:val="14"/>
                <w:szCs w:val="14"/>
                <w:color w:val="auto"/>
              </w:rPr>
            </w:pPr>
          </w:p>
        </w:tc>
      </w:tr>
      <w:tr>
        <w:trPr>
          <w:trHeight w:val="167"/>
        </w:trPr>
        <w:tc>
          <w:tcPr>
            <w:tcW w:w="3740" w:type="dxa"/>
            <w:vAlign w:val="bottom"/>
          </w:tcPr>
          <w:p>
            <w:pPr>
              <w:ind w:left="880"/>
              <w:spacing w:after="0"/>
              <w:rPr>
                <w:sz w:val="20"/>
                <w:szCs w:val="20"/>
                <w:color w:val="auto"/>
              </w:rPr>
            </w:pPr>
            <w:r>
              <w:rPr>
                <w:rFonts w:ascii="Courier New" w:cs="Courier New" w:eastAsia="Courier New" w:hAnsi="Courier New"/>
                <w:sz w:val="14"/>
                <w:szCs w:val="14"/>
                <w:color w:val="auto"/>
              </w:rPr>
              <w:t>1993</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Income Fund</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Magellan Fund</w:t>
            </w:r>
          </w:p>
        </w:tc>
        <w:tc>
          <w:tcPr>
            <w:tcW w:w="1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 Fund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4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Participants' equity at January 1, 1993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$65,733,369</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$ 6,913,614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$13,029,959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$ 6,847,001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$ 92,523,943</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89,928</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18,991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28,027</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8,970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145,916</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Change in net unrealized appreciation</w:t>
            </w: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(depreciation)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1,263,867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1,563,334</w:t>
            </w:r>
          </w:p>
        </w:tc>
        <w:tc>
          <w:tcPr>
            <w:tcW w:w="1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(231,696)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2,595,505</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Realized gains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286,100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150,622</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4,229,943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4,666,665</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Dividend income and</w:t>
            </w: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capital gains distributions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1,928,971</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458,509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1,997,478</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10,905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4,395,863</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Net investment income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2,018,899</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2,027,467</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3,739,461</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4,018,122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11,803,949</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Employer</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5,278,443</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687,785</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1,090,777</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322,870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7,379,875</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Employees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2,881,059</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1,038,591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1,585,782</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335,406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5,840,838</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Total contributions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8,159,502</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1,726,376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2,676,559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658,276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13,220,713</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Paid and accrued participant withdrawals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(3,043,601)</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(222,380)</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(546,263)</w:t>
            </w:r>
          </w:p>
        </w:tc>
        <w:tc>
          <w:tcPr>
            <w:tcW w:w="1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(198,854)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(4,011,098)</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Paid and accrued forfeitures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(116,998)</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(116,998)</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Interfund transfers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(9,357,547)</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3,872,689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5,060,743</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424,115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Net increase in participants' equity</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(2,339,745)</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7,404,152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10,930,500</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4,901,659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20,896,566</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Participants' equity at December 31, 1993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$63,393,624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$14,317,766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$23,960,459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$11,748,660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$113,420,509</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35"/>
        </w:trPr>
        <w:tc>
          <w:tcPr>
            <w:tcW w:w="3740" w:type="dxa"/>
            <w:vAlign w:val="bottom"/>
          </w:tcPr>
          <w:p>
            <w:pPr>
              <w:ind w:left="3300"/>
              <w:spacing w:after="0"/>
              <w:rPr>
                <w:sz w:val="20"/>
                <w:szCs w:val="20"/>
                <w:color w:val="auto"/>
              </w:rPr>
            </w:pPr>
            <w:r>
              <w:rPr>
                <w:rFonts w:ascii="Courier New" w:cs="Courier New" w:eastAsia="Courier New" w:hAnsi="Courier New"/>
                <w:sz w:val="14"/>
                <w:szCs w:val="14"/>
                <w:color w:val="auto"/>
              </w:rPr>
              <w:t>17</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60"/>
          </w:cols>
          <w:pgMar w:left="220" w:top="286" w:right="21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200" w:lineRule="exact"/>
        <w:rPr>
          <w:sz w:val="20"/>
          <w:szCs w:val="20"/>
          <w:color w:val="auto"/>
        </w:rPr>
      </w:pPr>
    </w:p>
    <w:p>
      <w:pPr>
        <w:spacing w:after="0" w:line="309" w:lineRule="exact"/>
        <w:rPr>
          <w:sz w:val="20"/>
          <w:szCs w:val="20"/>
          <w:color w:val="auto"/>
        </w:rPr>
      </w:pPr>
    </w:p>
    <w:p>
      <w:pPr>
        <w:ind w:left="440" w:hanging="431"/>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changes in participants' equity for all funds (Continued)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Fidelity</w:t>
            </w:r>
          </w:p>
        </w:tc>
        <w:tc>
          <w:tcPr>
            <w:tcW w:w="1520" w:type="dxa"/>
            <w:vAlign w:val="bottom"/>
          </w:tcPr>
          <w:p>
            <w:pPr>
              <w:spacing w:after="0"/>
              <w:rPr>
                <w:sz w:val="14"/>
                <w:szCs w:val="14"/>
                <w:color w:val="auto"/>
              </w:rPr>
            </w:pPr>
          </w:p>
        </w:tc>
        <w:tc>
          <w:tcPr>
            <w:tcW w:w="18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Analog</w:t>
            </w:r>
          </w:p>
        </w:tc>
        <w:tc>
          <w:tcPr>
            <w:tcW w:w="120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Equity</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Fidelity</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Devices, Inc.</w:t>
            </w:r>
          </w:p>
        </w:tc>
        <w:tc>
          <w:tcPr>
            <w:tcW w:w="1200" w:type="dxa"/>
            <w:vAlign w:val="bottom"/>
          </w:tcPr>
          <w:p>
            <w:pPr>
              <w:spacing w:after="0"/>
              <w:rPr>
                <w:sz w:val="14"/>
                <w:szCs w:val="14"/>
                <w:color w:val="auto"/>
              </w:rPr>
            </w:pPr>
          </w:p>
        </w:tc>
      </w:tr>
      <w:tr>
        <w:trPr>
          <w:trHeight w:val="167"/>
        </w:trPr>
        <w:tc>
          <w:tcPr>
            <w:tcW w:w="3740" w:type="dxa"/>
            <w:vAlign w:val="bottom"/>
          </w:tcPr>
          <w:p>
            <w:pPr>
              <w:ind w:left="880"/>
              <w:spacing w:after="0"/>
              <w:rPr>
                <w:sz w:val="20"/>
                <w:szCs w:val="20"/>
                <w:color w:val="auto"/>
              </w:rPr>
            </w:pPr>
            <w:r>
              <w:rPr>
                <w:rFonts w:ascii="Courier New" w:cs="Courier New" w:eastAsia="Courier New" w:hAnsi="Courier New"/>
                <w:sz w:val="14"/>
                <w:szCs w:val="14"/>
                <w:color w:val="auto"/>
              </w:rPr>
              <w:t>1992</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Income Fund</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Magellan Fund</w:t>
            </w:r>
          </w:p>
        </w:tc>
        <w:tc>
          <w:tcPr>
            <w:tcW w:w="1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 Fund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4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Participants' equity at January 1, 1992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$63,704,898</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$3,592,123</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$ 9,158,199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$4,075,302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$80,530,522</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77,010</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7,636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14,869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5,622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105,137</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Change in net unrealized appreciation</w:t>
            </w: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(depreciation)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484,652</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(840,756)</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2,787,746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2,431,642</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Realized gains (losses)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17,250</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(70,686)</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73,105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19,669</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Dividend income and</w:t>
            </w: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capital gains distributions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2,429,874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200,888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1,701,944</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2,989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4,335,695</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Net investment income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2,506,884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710,426</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805,371</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2,869,462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6,892,143</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Employer</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5,579,992</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393,179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853,722</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206,439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7,033,332</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Employees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3,333,282</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534,823</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1,119,308</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223,778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5,211,191</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Total contributions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8,913,274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928,002</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1,973,030</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430,217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12,244,523</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Paid and accrued participant withdrawals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(5,747,910)</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(251,198)</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(543,980)</w:t>
            </w:r>
          </w:p>
        </w:tc>
        <w:tc>
          <w:tcPr>
            <w:tcW w:w="1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(311,811)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(6,854,899)</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Paid and accrued forfeitures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(288,346)</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(288,346)</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Interfund transfers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(3,355,431)</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1,934,261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1,637,339</w:t>
            </w:r>
          </w:p>
        </w:tc>
        <w:tc>
          <w:tcPr>
            <w:tcW w:w="1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(216,169)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Net increase in participants' equity</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2,028,471</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3,321,491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3,871,760</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2,771,699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11,993,421</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Participants' equity at December 31, 1992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$65,733,369</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$6,913,614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$13,029,959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$6,847,001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$92,523,943</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35"/>
        </w:trPr>
        <w:tc>
          <w:tcPr>
            <w:tcW w:w="3740" w:type="dxa"/>
            <w:vAlign w:val="bottom"/>
          </w:tcPr>
          <w:p>
            <w:pPr>
              <w:ind w:left="3300"/>
              <w:spacing w:after="0"/>
              <w:rPr>
                <w:sz w:val="20"/>
                <w:szCs w:val="20"/>
                <w:color w:val="auto"/>
              </w:rPr>
            </w:pPr>
            <w:r>
              <w:rPr>
                <w:rFonts w:ascii="Courier New" w:cs="Courier New" w:eastAsia="Courier New" w:hAnsi="Courier New"/>
                <w:sz w:val="14"/>
                <w:szCs w:val="14"/>
                <w:color w:val="auto"/>
              </w:rPr>
              <w:t>18</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60"/>
          </w:cols>
          <w:pgMar w:left="220" w:top="286" w:right="219"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NOTES TO FINANCIAL STATEMENTS</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December 31, 1993, 1992 and 1991</w:t>
      </w:r>
    </w:p>
    <w:p>
      <w:pPr>
        <w:spacing w:after="0" w:line="200" w:lineRule="exact"/>
        <w:rPr>
          <w:sz w:val="20"/>
          <w:szCs w:val="20"/>
          <w:color w:val="auto"/>
        </w:rPr>
      </w:pPr>
    </w:p>
    <w:p>
      <w:pPr>
        <w:spacing w:after="0" w:line="309" w:lineRule="exact"/>
        <w:rPr>
          <w:sz w:val="20"/>
          <w:szCs w:val="20"/>
          <w:color w:val="auto"/>
        </w:rPr>
      </w:pPr>
    </w:p>
    <w:p>
      <w:pPr>
        <w:ind w:left="440" w:hanging="431"/>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of changes in participants' equity for all funds (Continued)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Fidelity</w:t>
            </w:r>
          </w:p>
        </w:tc>
        <w:tc>
          <w:tcPr>
            <w:tcW w:w="1520" w:type="dxa"/>
            <w:vAlign w:val="bottom"/>
          </w:tcPr>
          <w:p>
            <w:pPr>
              <w:spacing w:after="0"/>
              <w:rPr>
                <w:sz w:val="14"/>
                <w:szCs w:val="14"/>
                <w:color w:val="auto"/>
              </w:rPr>
            </w:pPr>
          </w:p>
        </w:tc>
        <w:tc>
          <w:tcPr>
            <w:tcW w:w="18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Analog</w:t>
            </w:r>
          </w:p>
        </w:tc>
        <w:tc>
          <w:tcPr>
            <w:tcW w:w="1200" w:type="dxa"/>
            <w:vAlign w:val="bottom"/>
          </w:tcPr>
          <w:p>
            <w:pPr>
              <w:spacing w:after="0"/>
              <w:rPr>
                <w:sz w:val="14"/>
                <w:szCs w:val="14"/>
                <w:color w:val="auto"/>
              </w:rPr>
            </w:pPr>
          </w:p>
        </w:tc>
      </w:tr>
      <w:tr>
        <w:trPr>
          <w:trHeight w:val="167"/>
        </w:trPr>
        <w:tc>
          <w:tcPr>
            <w:tcW w:w="374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Equity</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Fidelity</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Devices, Inc.</w:t>
            </w:r>
          </w:p>
        </w:tc>
        <w:tc>
          <w:tcPr>
            <w:tcW w:w="1200" w:type="dxa"/>
            <w:vAlign w:val="bottom"/>
          </w:tcPr>
          <w:p>
            <w:pPr>
              <w:spacing w:after="0"/>
              <w:rPr>
                <w:sz w:val="14"/>
                <w:szCs w:val="14"/>
                <w:color w:val="auto"/>
              </w:rPr>
            </w:pPr>
          </w:p>
        </w:tc>
      </w:tr>
      <w:tr>
        <w:trPr>
          <w:trHeight w:val="167"/>
        </w:trPr>
        <w:tc>
          <w:tcPr>
            <w:tcW w:w="3740" w:type="dxa"/>
            <w:vAlign w:val="bottom"/>
          </w:tcPr>
          <w:p>
            <w:pPr>
              <w:ind w:left="880"/>
              <w:spacing w:after="0"/>
              <w:rPr>
                <w:sz w:val="20"/>
                <w:szCs w:val="20"/>
                <w:color w:val="auto"/>
              </w:rPr>
            </w:pPr>
            <w:r>
              <w:rPr>
                <w:rFonts w:ascii="Courier New" w:cs="Courier New" w:eastAsia="Courier New" w:hAnsi="Courier New"/>
                <w:sz w:val="14"/>
                <w:szCs w:val="14"/>
                <w:color w:val="auto"/>
              </w:rPr>
              <w:t>1991</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Income Fund</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Magellan Fund</w:t>
            </w:r>
          </w:p>
        </w:tc>
        <w:tc>
          <w:tcPr>
            <w:tcW w:w="1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Stock Fund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74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Participants' equity at January 1, 1991</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$58,013,245</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$2,149,444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$4,931,519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$2,604,880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$67,699,088</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333,289</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7,698</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4,402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348,660</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Change in net unrealized appreciation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577,200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1,497,040</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1,397,534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3,471,774</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Realized (losses)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(29,372)</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(5,212)</w:t>
            </w:r>
          </w:p>
        </w:tc>
        <w:tc>
          <w:tcPr>
            <w:tcW w:w="1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(84,180)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(118,764)</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Dividend income and</w:t>
            </w: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capital gains distributions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3,428,934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137,759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754,892</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4,321,585</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Net investment income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3,762,223</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688,858</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2,254,418</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1,317,756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8,023,255</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Employer</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5,639,430</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233,271</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572,275</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159,021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6,603,997</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Employees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3,377,114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345,433</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787,353</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201,340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4,711,240</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Total contributions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9,016,544</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578,704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1,359,628</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360,361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11,315,237</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Paid and accrued participant withdrawals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(5,127,401)</w:t>
            </w:r>
          </w:p>
        </w:tc>
        <w:tc>
          <w:tcPr>
            <w:tcW w:w="1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(142,722)</w:t>
            </w:r>
          </w:p>
        </w:tc>
        <w:tc>
          <w:tcPr>
            <w:tcW w:w="1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(519,220)</w:t>
            </w:r>
          </w:p>
        </w:tc>
        <w:tc>
          <w:tcPr>
            <w:tcW w:w="18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(255,138)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(6,044,481)</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Paid and accrued forfeitures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(462,577)</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(462,577)</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Interfund transfers</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(1,497,136)</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317,839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1,131,854</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47,443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Net increase in participants' equity</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5,691,653</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1,442,679</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4,226,680</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1,470,422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12,831,434</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Participants' equity at December 31, 1991</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$63,704,898</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$3,592,123</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$9,158,199</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$4,075,302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$80,530,522</w:t>
            </w:r>
          </w:p>
        </w:tc>
      </w:tr>
      <w:tr>
        <w:trPr>
          <w:trHeight w:val="167"/>
        </w:trPr>
        <w:tc>
          <w:tcPr>
            <w:tcW w:w="37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35"/>
        </w:trPr>
        <w:tc>
          <w:tcPr>
            <w:tcW w:w="3740" w:type="dxa"/>
            <w:vAlign w:val="bottom"/>
          </w:tcPr>
          <w:p>
            <w:pPr>
              <w:ind w:left="3300"/>
              <w:spacing w:after="0"/>
              <w:rPr>
                <w:sz w:val="20"/>
                <w:szCs w:val="20"/>
                <w:color w:val="auto"/>
              </w:rPr>
            </w:pPr>
            <w:r>
              <w:rPr>
                <w:rFonts w:ascii="Courier New" w:cs="Courier New" w:eastAsia="Courier New" w:hAnsi="Courier New"/>
                <w:sz w:val="14"/>
                <w:szCs w:val="14"/>
                <w:color w:val="auto"/>
              </w:rPr>
              <w:t>19</w:t>
            </w: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60"/>
          </w:cols>
          <w:pgMar w:left="220" w:top="286" w:right="21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ANALOG DEVICES, INC.</w:t>
      </w:r>
    </w:p>
    <w:p>
      <w:pPr>
        <w:spacing w:after="0" w:line="8" w:lineRule="exact"/>
        <w:rPr>
          <w:sz w:val="20"/>
          <w:szCs w:val="20"/>
          <w:color w:val="auto"/>
        </w:rPr>
      </w:pPr>
    </w:p>
    <w:p>
      <w:pPr>
        <w:jc w:val="right"/>
        <w:ind w:right="545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SUPPLEMENTAL SCHEDULES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DECEMBER 31, 1993</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9979"/>
          </w:cols>
          <w:pgMar w:left="48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SUPPLEMENTAL SCHEDULE</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ASSETS HELD FOR INVESTMENT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December 31, 1993</w:t>
      </w:r>
    </w:p>
    <w:p>
      <w:pPr>
        <w:spacing w:after="0" w:line="342" w:lineRule="exact"/>
        <w:rPr>
          <w:sz w:val="20"/>
          <w:szCs w:val="20"/>
          <w:color w:val="auto"/>
        </w:rPr>
      </w:pPr>
    </w:p>
    <w:p>
      <w:pPr>
        <w:ind w:right="4000"/>
        <w:spacing w:after="0" w:line="258" w:lineRule="auto"/>
        <w:rPr>
          <w:sz w:val="20"/>
          <w:szCs w:val="20"/>
          <w:color w:val="auto"/>
        </w:rPr>
      </w:pPr>
      <w:r>
        <w:rPr>
          <w:rFonts w:ascii="Courier New" w:cs="Courier New" w:eastAsia="Courier New" w:hAnsi="Courier New"/>
          <w:sz w:val="14"/>
          <w:szCs w:val="14"/>
          <w:color w:val="auto"/>
        </w:rPr>
        <w:t>The cost and market value of assets held for investment at December 31, 1993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Market</w:t>
            </w:r>
          </w:p>
        </w:tc>
      </w:tr>
      <w:tr>
        <w:trPr>
          <w:trHeight w:val="167"/>
        </w:trPr>
        <w:tc>
          <w:tcPr>
            <w:tcW w:w="4520" w:type="dxa"/>
            <w:vAlign w:val="bottom"/>
          </w:tcPr>
          <w:p>
            <w:pPr>
              <w:spacing w:after="0"/>
              <w:rPr>
                <w:sz w:val="14"/>
                <w:szCs w:val="14"/>
                <w:color w:val="auto"/>
              </w:rPr>
            </w:pPr>
          </w:p>
        </w:tc>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Shares</w:t>
            </w:r>
          </w:p>
        </w:tc>
        <w:tc>
          <w:tcPr>
            <w:tcW w:w="2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Cost</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4520" w:type="dxa"/>
            <w:vAlign w:val="bottom"/>
          </w:tcPr>
          <w:p>
            <w:pPr>
              <w:spacing w:after="0"/>
              <w:rPr>
                <w:sz w:val="14"/>
                <w:szCs w:val="14"/>
                <w:color w:val="auto"/>
              </w:rPr>
            </w:pPr>
          </w:p>
        </w:tc>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Description of Investment:</w:t>
            </w:r>
          </w:p>
        </w:tc>
        <w:tc>
          <w:tcPr>
            <w:tcW w:w="2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Fidelity Institutional Cash Portfolio -</w:t>
            </w:r>
          </w:p>
        </w:tc>
        <w:tc>
          <w:tcPr>
            <w:tcW w:w="2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U.S. Government Portfolio</w:t>
            </w:r>
          </w:p>
        </w:tc>
        <w:tc>
          <w:tcPr>
            <w:tcW w:w="2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51,487,423</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$ 51,487,423</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$ 51,487,423</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Fidelity Short-term U.S. Government Reserves</w:t>
            </w:r>
          </w:p>
        </w:tc>
        <w:tc>
          <w:tcPr>
            <w:tcW w:w="2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10,898,665</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10,898,665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10,898,665</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Fidelity Equity Income Fund</w:t>
            </w:r>
          </w:p>
        </w:tc>
        <w:tc>
          <w:tcPr>
            <w:tcW w:w="2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415,574</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12,246,315</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14,063,035</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Fidelity Magellan Fund</w:t>
            </w:r>
          </w:p>
        </w:tc>
        <w:tc>
          <w:tcPr>
            <w:tcW w:w="2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332,780</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21,817,640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23,577,433</w:t>
            </w: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Analog Devices, Inc. Common Stock (1)</w:t>
            </w:r>
          </w:p>
        </w:tc>
        <w:tc>
          <w:tcPr>
            <w:tcW w:w="2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465,304</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9,432,176</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11,458,111</w:t>
            </w:r>
          </w:p>
        </w:tc>
      </w:tr>
      <w:tr>
        <w:trPr>
          <w:trHeight w:val="167"/>
        </w:trPr>
        <w:tc>
          <w:tcPr>
            <w:tcW w:w="4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$105,882,219</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$111,484,667</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7"/>
        </w:trPr>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Participant Loans Receivable (2)</w:t>
            </w:r>
          </w:p>
        </w:tc>
        <w:tc>
          <w:tcPr>
            <w:tcW w:w="2040" w:type="dxa"/>
            <w:vAlign w:val="bottom"/>
          </w:tcPr>
          <w:p>
            <w:pPr>
              <w:spacing w:after="0"/>
              <w:rPr>
                <w:sz w:val="14"/>
                <w:szCs w:val="14"/>
                <w:color w:val="auto"/>
              </w:rPr>
            </w:pP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1,859,351</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1,859,351</w:t>
            </w:r>
          </w:p>
        </w:tc>
      </w:tr>
      <w:tr>
        <w:trPr>
          <w:trHeight w:val="167"/>
        </w:trPr>
        <w:tc>
          <w:tcPr>
            <w:tcW w:w="4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2040" w:type="dxa"/>
            <w:vAlign w:val="bottom"/>
          </w:tcPr>
          <w:p>
            <w:pPr>
              <w:spacing w:after="0"/>
              <w:rPr>
                <w:sz w:val="14"/>
                <w:szCs w:val="14"/>
                <w:color w:val="auto"/>
              </w:rPr>
            </w:pP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$107,741,570</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$113,344,018</w:t>
            </w:r>
          </w:p>
        </w:tc>
      </w:tr>
      <w:tr>
        <w:trPr>
          <w:trHeight w:val="167"/>
        </w:trPr>
        <w:tc>
          <w:tcPr>
            <w:tcW w:w="4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60" w:hanging="351"/>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party-in-interest to the Plan.</w:t>
      </w:r>
    </w:p>
    <w:p>
      <w:pPr>
        <w:spacing w:after="0" w:line="175" w:lineRule="exact"/>
        <w:rPr>
          <w:rFonts w:ascii="Courier New" w:cs="Courier New" w:eastAsia="Courier New" w:hAnsi="Courier New"/>
          <w:sz w:val="14"/>
          <w:szCs w:val="14"/>
          <w:color w:val="auto"/>
        </w:rPr>
      </w:pPr>
    </w:p>
    <w:p>
      <w:pPr>
        <w:ind w:left="360" w:right="3820" w:hanging="351"/>
        <w:spacing w:after="0" w:line="258"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account at December 31, 1993 bears interest at rates ranging from 6 1/4% to 10 3/4% with terms ranging from 1 to 20 years.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600"/>
          </w:cols>
          <w:pgMar w:left="220" w:top="286" w:right="1079"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9"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SUPPLEMENTAL SCHEDULE</w:t>
      </w:r>
    </w:p>
    <w:p>
      <w:pPr>
        <w:spacing w:after="0" w:line="175" w:lineRule="exact"/>
        <w:rPr>
          <w:sz w:val="20"/>
          <w:szCs w:val="20"/>
          <w:color w:val="auto"/>
        </w:rPr>
      </w:pPr>
    </w:p>
    <w:p>
      <w:pPr>
        <w:jc w:val="center"/>
        <w:ind w:right="4760"/>
        <w:spacing w:after="0"/>
        <w:rPr>
          <w:sz w:val="20"/>
          <w:szCs w:val="20"/>
          <w:color w:val="auto"/>
        </w:rPr>
      </w:pPr>
      <w:r>
        <w:rPr>
          <w:rFonts w:ascii="Courier New" w:cs="Courier New" w:eastAsia="Courier New" w:hAnsi="Courier New"/>
          <w:sz w:val="14"/>
          <w:szCs w:val="14"/>
          <w:color w:val="auto"/>
        </w:rPr>
        <w:t>TRANSACTIONS OR SERIES OF TRANSACTIONS IN EXCESS</w:t>
      </w:r>
    </w:p>
    <w:p>
      <w:pPr>
        <w:spacing w:after="0" w:line="8" w:lineRule="exact"/>
        <w:rPr>
          <w:sz w:val="20"/>
          <w:szCs w:val="20"/>
          <w:color w:val="auto"/>
        </w:rPr>
      </w:pPr>
    </w:p>
    <w:p>
      <w:pPr>
        <w:jc w:val="center"/>
        <w:ind w:right="4760"/>
        <w:spacing w:after="0"/>
        <w:rPr>
          <w:sz w:val="20"/>
          <w:szCs w:val="20"/>
          <w:color w:val="auto"/>
        </w:rPr>
      </w:pPr>
      <w:r>
        <w:rPr>
          <w:rFonts w:ascii="Courier New" w:cs="Courier New" w:eastAsia="Courier New" w:hAnsi="Courier New"/>
          <w:sz w:val="14"/>
          <w:szCs w:val="14"/>
          <w:color w:val="auto"/>
        </w:rPr>
        <w:t>OF 5% OF PLAN ASSETS</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Year Ended December 31, 1993</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Purchases</w:t>
            </w:r>
          </w:p>
        </w:tc>
        <w:tc>
          <w:tcPr>
            <w:tcW w:w="2000" w:type="dxa"/>
            <w:vAlign w:val="bottom"/>
          </w:tcPr>
          <w:p>
            <w:pPr>
              <w:spacing w:after="0"/>
              <w:rPr>
                <w:sz w:val="14"/>
                <w:szCs w:val="14"/>
                <w:color w:val="auto"/>
              </w:rPr>
            </w:pPr>
          </w:p>
        </w:tc>
        <w:tc>
          <w:tcPr>
            <w:tcW w:w="1860" w:type="dxa"/>
            <w:vAlign w:val="bottom"/>
          </w:tcPr>
          <w:p>
            <w:pPr>
              <w:ind w:left="700"/>
              <w:spacing w:after="0"/>
              <w:rPr>
                <w:sz w:val="20"/>
                <w:szCs w:val="20"/>
                <w:color w:val="auto"/>
              </w:rPr>
            </w:pPr>
            <w:r>
              <w:rPr>
                <w:rFonts w:ascii="Courier New" w:cs="Courier New" w:eastAsia="Courier New" w:hAnsi="Courier New"/>
                <w:sz w:val="14"/>
                <w:szCs w:val="14"/>
                <w:color w:val="auto"/>
              </w:rPr>
              <w:t>Sales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46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Selling</w:t>
            </w: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Net Gain</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Description of Assets</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Cost</w:t>
            </w:r>
          </w:p>
        </w:tc>
        <w:tc>
          <w:tcPr>
            <w:tcW w:w="2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Price</w:t>
            </w:r>
          </w:p>
        </w:tc>
        <w:tc>
          <w:tcPr>
            <w:tcW w:w="1860" w:type="dxa"/>
            <w:vAlign w:val="bottom"/>
          </w:tcPr>
          <w:p>
            <w:pPr>
              <w:ind w:left="700"/>
              <w:spacing w:after="0"/>
              <w:rPr>
                <w:sz w:val="20"/>
                <w:szCs w:val="20"/>
                <w:color w:val="auto"/>
              </w:rPr>
            </w:pPr>
            <w:r>
              <w:rPr>
                <w:rFonts w:ascii="Courier New" w:cs="Courier New" w:eastAsia="Courier New" w:hAnsi="Courier New"/>
                <w:sz w:val="14"/>
                <w:szCs w:val="14"/>
                <w:color w:val="auto"/>
              </w:rPr>
              <w:t>Cost</w:t>
            </w:r>
          </w:p>
        </w:tc>
        <w:tc>
          <w:tcPr>
            <w:tcW w:w="6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(Loss)</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Category (iii) - Series of transactions in excess</w:t>
            </w: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of 5% of plan assets</w:t>
            </w: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Fidelity Institutional Cash Portfolio -</w:t>
            </w: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U.S. Government Portfolio</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$ 1,693,572</w:t>
            </w:r>
          </w:p>
        </w:tc>
        <w:tc>
          <w:tcPr>
            <w:tcW w:w="2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4,300,000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$ 4,300,000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Fidelity Short-Term</w:t>
            </w: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U.S. Government Reserves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38,075,684</w:t>
            </w:r>
          </w:p>
        </w:tc>
        <w:tc>
          <w:tcPr>
            <w:tcW w:w="2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37,655,617</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37,655,617</w:t>
            </w:r>
          </w:p>
        </w:tc>
        <w:tc>
          <w:tcPr>
            <w:tcW w:w="6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Fidelity Equity Income Fund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10,768,565</w:t>
            </w:r>
          </w:p>
        </w:tc>
        <w:tc>
          <w:tcPr>
            <w:tcW w:w="2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5,018,779</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4,732,679</w:t>
            </w:r>
          </w:p>
        </w:tc>
        <w:tc>
          <w:tcPr>
            <w:tcW w:w="6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286,100</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Fidelity Magellan Fund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14,253,834</w:t>
            </w:r>
          </w:p>
        </w:tc>
        <w:tc>
          <w:tcPr>
            <w:tcW w:w="2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5,187,937</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5,037,315</w:t>
            </w:r>
          </w:p>
        </w:tc>
        <w:tc>
          <w:tcPr>
            <w:tcW w:w="62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150,622</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Analog Devices, Inc.</w:t>
            </w: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15,829,617</w:t>
            </w:r>
          </w:p>
        </w:tc>
        <w:tc>
          <w:tcPr>
            <w:tcW w:w="2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15,118,638</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10,888,695</w:t>
            </w:r>
          </w:p>
        </w:tc>
        <w:tc>
          <w:tcPr>
            <w:tcW w:w="6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4,229,943</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were no category (i), (ii) or (iv) reportable transactions during 1993.</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540"/>
          </w:cols>
          <w:pgMar w:left="220" w:top="286" w:right="139"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ANALOG DEVICES, INC.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INVESTMENT PARTNERSHIP PLAN</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SUPPLEMENTAL SCHEDULE</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SCHEDULE OF PARTY-IN-INTEREST TRANSACTIONS</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Year Ended December 31, 1993</w:t>
      </w:r>
    </w:p>
    <w:p>
      <w:pPr>
        <w:spacing w:after="0" w:line="34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There were no party-in-interest transactions which were prohibited by ERISA Section 406 and for which there is no statutory or administrative exemption.</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Nos. 33-2502 and 2-95495) pertaining to the Analog Devices, Inc. The Investment Partnership Plan and the related prospectus of our report dated April 29, 1994, with respect to the financial statements of the Analog Devices, Inc. The Investment Parternship Plan included in this Annual Report (Form 11-K) for the year ended December 31, 1993.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ERNST &amp; YOUNG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29, 1994</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2"/>
    </w:lvl>
  </w:abstractNum>
  <w:abstractNum w:abstractNumId="7">
    <w:nsid w:val="6B68079A"/>
    <w:multiLevelType w:val="hybridMultilevel"/>
    <w:lvl w:ilvl="0">
      <w:lvlJc w:val="left"/>
      <w:lvlText w:val="(%1)"/>
      <w:numFmt w:val="lowerLetter"/>
      <w:start w:val="3"/>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lowerLetter"/>
      <w:start w:val="4"/>
    </w:lvl>
  </w:abstractNum>
  <w:abstractNum w:abstractNumId="10">
    <w:nsid w:val="519B500D"/>
    <w:multiLevelType w:val="hybridMultilevel"/>
    <w:lvl w:ilvl="0">
      <w:lvlJc w:val="left"/>
      <w:lvlText w:val="(%1)"/>
      <w:numFmt w:val="lowerLetter"/>
      <w:start w:val="5"/>
    </w:lvl>
  </w:abstractNum>
  <w:abstractNum w:abstractNumId="11">
    <w:nsid w:val="431BD7B7"/>
    <w:multiLevelType w:val="hybridMultilevel"/>
    <w:lvl w:ilvl="0">
      <w:lvlJc w:val="left"/>
      <w:lvlText w:val="(%1)"/>
      <w:numFmt w:val="lowerLetter"/>
      <w:start w:val="6"/>
    </w:lvl>
  </w:abstractNum>
  <w:abstractNum w:abstractNumId="12">
    <w:nsid w:val="3F2DBA31"/>
    <w:multiLevelType w:val="hybridMultilevel"/>
    <w:lvl w:ilvl="0">
      <w:lvlJc w:val="left"/>
      <w:lvlText w:val="(%1)"/>
      <w:numFmt w:val="lowerLetter"/>
      <w:start w:val="7"/>
    </w:lvl>
  </w:abstractNum>
  <w:abstractNum w:abstractNumId="13">
    <w:nsid w:val="7C83E458"/>
    <w:multiLevelType w:val="hybridMultilevel"/>
    <w:lvl w:ilvl="0">
      <w:lvlJc w:val="left"/>
      <w:lvlText w:val="(%1)"/>
      <w:numFmt w:val="lowerLetter"/>
      <w:start w:val="8"/>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decimal"/>
      <w:start w:val="3"/>
    </w:lvl>
  </w:abstractNum>
  <w:abstractNum w:abstractNumId="16">
    <w:nsid w:val="436C6125"/>
    <w:multiLevelType w:val="hybridMultilevel"/>
    <w:lvl w:ilvl="0">
      <w:lvlJc w:val="left"/>
      <w:lvlText w:val="%1."/>
      <w:numFmt w:val="decimal"/>
      <w:start w:val="4"/>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6"/>
    </w:lvl>
  </w:abstractNum>
  <w:abstractNum w:abstractNumId="20">
    <w:nsid w:val="2443A858"/>
    <w:multiLevelType w:val="hybridMultilevel"/>
    <w:lvl w:ilvl="0">
      <w:lvlJc w:val="left"/>
      <w:lvlText w:val="%1."/>
      <w:numFmt w:val="decimal"/>
      <w:start w:val="7"/>
    </w:lvl>
  </w:abstractNum>
  <w:abstractNum w:abstractNumId="21">
    <w:nsid w:val="2D1D5AE9"/>
    <w:multiLevelType w:val="hybridMultilevel"/>
    <w:lvl w:ilvl="0">
      <w:lvlJc w:val="left"/>
      <w:lvlText w:val="%1."/>
      <w:numFmt w:val="decimal"/>
      <w:start w:val="7"/>
    </w:lvl>
  </w:abstractNum>
  <w:abstractNum w:abstractNumId="22">
    <w:nsid w:val="6763845E"/>
    <w:multiLevelType w:val="hybridMultilevel"/>
    <w:lvl w:ilvl="0">
      <w:lvlJc w:val="left"/>
      <w:lvlText w:val="%1."/>
      <w:numFmt w:val="decimal"/>
      <w:start w:val="7"/>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2019-12-20T05:08:04Z</dcterms:created>
  <dcterms:modified xsi:type="dcterms:W3CDTF">2019-12-20T05:08:04Z</dcterms:modified>
</cp:coreProperties>
</file>